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6C6355B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r w:rsidRPr="00CE0424">
        <w:rPr>
          <w:sz w:val="32"/>
          <w:szCs w:val="32"/>
        </w:rPr>
        <w:t>Tdoc R2-1</w:t>
      </w:r>
      <w:r w:rsidR="000151AE">
        <w:rPr>
          <w:sz w:val="32"/>
          <w:szCs w:val="32"/>
        </w:rPr>
        <w:t>80</w:t>
      </w:r>
      <w:r w:rsidR="007205E2">
        <w:rPr>
          <w:sz w:val="32"/>
          <w:szCs w:val="32"/>
        </w:rPr>
        <w:t>5414</w:t>
      </w:r>
    </w:p>
    <w:p w14:paraId="5B28DCC3" w14:textId="3078103B" w:rsidR="00700EF5" w:rsidRPr="00B87C5C" w:rsidRDefault="00B34996" w:rsidP="00700EF5">
      <w:pPr>
        <w:pStyle w:val="3GPPHeader"/>
        <w:rPr>
          <w:lang w:val="en-US"/>
        </w:rPr>
      </w:pPr>
      <w:r w:rsidRPr="00B87C5C">
        <w:rPr>
          <w:lang w:val="en-US"/>
        </w:rPr>
        <w:t>Sanya</w:t>
      </w:r>
      <w:r w:rsidR="005E03C7" w:rsidRPr="00B87C5C">
        <w:rPr>
          <w:lang w:val="en-US"/>
        </w:rPr>
        <w:t>,</w:t>
      </w:r>
      <w:r w:rsidR="00D323F0" w:rsidRPr="00B87C5C">
        <w:rPr>
          <w:lang w:val="en-US"/>
        </w:rPr>
        <w:t xml:space="preserve"> </w:t>
      </w:r>
      <w:r w:rsidRPr="00B87C5C">
        <w:rPr>
          <w:lang w:val="en-US"/>
        </w:rPr>
        <w:t>P.R. of China</w:t>
      </w:r>
      <w:r w:rsidR="00700EF5" w:rsidRPr="00B87C5C">
        <w:rPr>
          <w:lang w:val="en-US"/>
        </w:rPr>
        <w:t xml:space="preserve">, </w:t>
      </w:r>
      <w:r w:rsidRPr="00B87C5C">
        <w:rPr>
          <w:lang w:val="en-US"/>
        </w:rPr>
        <w:t>1</w:t>
      </w:r>
      <w:r w:rsidR="00D323F0" w:rsidRPr="00B87C5C">
        <w:rPr>
          <w:lang w:val="en-US"/>
        </w:rPr>
        <w:t>6</w:t>
      </w:r>
      <w:r w:rsidR="00D323F0" w:rsidRPr="00B87C5C">
        <w:rPr>
          <w:vertAlign w:val="superscript"/>
          <w:lang w:val="en-US"/>
        </w:rPr>
        <w:t>th</w:t>
      </w:r>
      <w:r w:rsidRPr="00B87C5C">
        <w:rPr>
          <w:lang w:val="en-US"/>
        </w:rPr>
        <w:t xml:space="preserve"> </w:t>
      </w:r>
      <w:r w:rsidR="00700EF5" w:rsidRPr="00B87C5C">
        <w:rPr>
          <w:lang w:val="en-US"/>
        </w:rPr>
        <w:t xml:space="preserve">– </w:t>
      </w:r>
      <w:r w:rsidR="00D323F0" w:rsidRPr="00B87C5C">
        <w:rPr>
          <w:lang w:val="en-US"/>
        </w:rPr>
        <w:t>2</w:t>
      </w:r>
      <w:r w:rsidRPr="00B87C5C">
        <w:rPr>
          <w:lang w:val="en-US"/>
        </w:rPr>
        <w:t>0</w:t>
      </w:r>
      <w:r w:rsidRPr="00B87C5C">
        <w:rPr>
          <w:vertAlign w:val="superscript"/>
          <w:lang w:val="en-US"/>
        </w:rPr>
        <w:t>th</w:t>
      </w:r>
      <w:r w:rsidRPr="00B87C5C">
        <w:rPr>
          <w:lang w:val="en-US"/>
        </w:rPr>
        <w:t xml:space="preserve"> April</w:t>
      </w:r>
      <w:r w:rsidR="00700EF5" w:rsidRPr="00B87C5C">
        <w:rPr>
          <w:lang w:val="en-US"/>
        </w:rPr>
        <w:t xml:space="preserve"> 201</w:t>
      </w:r>
      <w:r w:rsidR="000151AE" w:rsidRPr="00B87C5C">
        <w:rPr>
          <w:lang w:val="en-US"/>
        </w:rPr>
        <w:t>8</w:t>
      </w:r>
    </w:p>
    <w:p w14:paraId="0FFA3B1B" w14:textId="77777777" w:rsidR="00E90E49" w:rsidRPr="00B87C5C" w:rsidRDefault="00E90E49" w:rsidP="00357380">
      <w:pPr>
        <w:pStyle w:val="3GPPHeader"/>
        <w:rPr>
          <w:lang w:val="en-US"/>
        </w:rPr>
      </w:pPr>
    </w:p>
    <w:p w14:paraId="0DBA3ED9" w14:textId="66663E61" w:rsidR="00E90E49" w:rsidRPr="00E81D42" w:rsidRDefault="00E90E49" w:rsidP="00311702">
      <w:pPr>
        <w:pStyle w:val="3GPPHeader"/>
        <w:rPr>
          <w:sz w:val="22"/>
          <w:lang w:val="en-US"/>
        </w:rPr>
      </w:pPr>
      <w:r w:rsidRPr="00E81D42">
        <w:rPr>
          <w:sz w:val="22"/>
          <w:lang w:val="en-US"/>
        </w:rPr>
        <w:t>Agenda Item:</w:t>
      </w:r>
      <w:r w:rsidRPr="00E81D42">
        <w:rPr>
          <w:sz w:val="22"/>
          <w:lang w:val="en-US"/>
        </w:rPr>
        <w:tab/>
      </w:r>
      <w:r w:rsidR="00134128" w:rsidRPr="00E81D42">
        <w:rPr>
          <w:sz w:val="22"/>
          <w:lang w:val="en-US"/>
        </w:rPr>
        <w:t>10</w:t>
      </w:r>
      <w:r w:rsidR="00311702" w:rsidRPr="00E81D42">
        <w:rPr>
          <w:sz w:val="22"/>
          <w:lang w:val="en-US"/>
        </w:rPr>
        <w:t>.</w:t>
      </w:r>
      <w:r w:rsidR="00134128" w:rsidRPr="00E81D42">
        <w:rPr>
          <w:sz w:val="22"/>
          <w:lang w:val="en-US"/>
        </w:rPr>
        <w:t>3</w:t>
      </w:r>
      <w:r w:rsidR="00311702" w:rsidRPr="00E81D42">
        <w:rPr>
          <w:sz w:val="22"/>
          <w:lang w:val="en-US"/>
        </w:rPr>
        <w:t>.</w:t>
      </w:r>
      <w:r w:rsidR="00134128" w:rsidRPr="00E81D42">
        <w:rPr>
          <w:sz w:val="22"/>
          <w:lang w:val="en-US"/>
        </w:rPr>
        <w:t>1</w:t>
      </w:r>
      <w:r w:rsidR="00311702" w:rsidRPr="00E81D42">
        <w:rPr>
          <w:sz w:val="22"/>
          <w:lang w:val="en-US"/>
        </w:rPr>
        <w:t>.</w:t>
      </w:r>
      <w:r w:rsidR="00134128" w:rsidRPr="00E81D42">
        <w:rPr>
          <w:sz w:val="22"/>
          <w:lang w:val="en-US"/>
        </w:rPr>
        <w:t>4</w:t>
      </w:r>
      <w:r w:rsidR="00E47FA4" w:rsidRPr="00E81D42">
        <w:rPr>
          <w:sz w:val="22"/>
          <w:lang w:val="en-US"/>
        </w:rPr>
        <w:t>.2</w:t>
      </w:r>
    </w:p>
    <w:p w14:paraId="3D09BB9C" w14:textId="77777777" w:rsidR="00E90E49" w:rsidRPr="00E81D42" w:rsidRDefault="003D3C45" w:rsidP="00F64C2B">
      <w:pPr>
        <w:pStyle w:val="3GPPHeader"/>
        <w:rPr>
          <w:sz w:val="22"/>
          <w:lang w:val="en-US"/>
        </w:rPr>
      </w:pPr>
      <w:r w:rsidRPr="00E81D42">
        <w:rPr>
          <w:sz w:val="22"/>
          <w:lang w:val="en-US"/>
        </w:rPr>
        <w:t>Source:</w:t>
      </w:r>
      <w:r w:rsidR="00E90E49" w:rsidRPr="00E81D42">
        <w:rPr>
          <w:sz w:val="22"/>
          <w:lang w:val="en-US"/>
        </w:rPr>
        <w:tab/>
      </w:r>
      <w:r w:rsidR="00F64C2B" w:rsidRPr="00E81D42">
        <w:rPr>
          <w:sz w:val="22"/>
          <w:lang w:val="en-US"/>
        </w:rPr>
        <w:t>Ericsson</w:t>
      </w:r>
    </w:p>
    <w:p w14:paraId="396F3307" w14:textId="7F2E2185" w:rsidR="00E90E49" w:rsidRPr="00E81D42" w:rsidRDefault="003D3C45" w:rsidP="00311702">
      <w:pPr>
        <w:pStyle w:val="3GPPHeader"/>
        <w:rPr>
          <w:sz w:val="22"/>
          <w:lang w:val="en-US"/>
        </w:rPr>
      </w:pPr>
      <w:r w:rsidRPr="00E81D42">
        <w:rPr>
          <w:sz w:val="22"/>
          <w:lang w:val="en-US"/>
        </w:rPr>
        <w:t>Title:</w:t>
      </w:r>
      <w:r w:rsidR="00E90E49" w:rsidRPr="00E81D42">
        <w:rPr>
          <w:sz w:val="22"/>
          <w:lang w:val="en-US"/>
        </w:rPr>
        <w:tab/>
      </w:r>
      <w:r w:rsidR="00216D82" w:rsidRPr="00E81D42">
        <w:rPr>
          <w:sz w:val="22"/>
          <w:lang w:val="en-US"/>
        </w:rPr>
        <w:t>Beam Failure Recovery</w:t>
      </w:r>
      <w:r w:rsidR="0053459C" w:rsidRPr="00E81D42">
        <w:rPr>
          <w:sz w:val="22"/>
          <w:lang w:val="en-US"/>
        </w:rPr>
        <w:t xml:space="preserve"> in Scell</w:t>
      </w:r>
      <w:r w:rsidR="00AB283B" w:rsidRPr="00E81D42">
        <w:rPr>
          <w:sz w:val="22"/>
          <w:lang w:val="en-US"/>
        </w:rPr>
        <w:t xml:space="preserve"> and contention-based </w:t>
      </w:r>
      <w:r w:rsidR="00185E47" w:rsidRPr="00E81D42">
        <w:rPr>
          <w:sz w:val="22"/>
          <w:lang w:val="en-US"/>
        </w:rPr>
        <w:t>BFR</w:t>
      </w:r>
      <w:r w:rsidR="003C75FA" w:rsidRPr="00E81D42">
        <w:rPr>
          <w:sz w:val="22"/>
          <w:lang w:val="en-US"/>
        </w:rPr>
        <w:t xml:space="preserve"> on SpCell</w:t>
      </w:r>
    </w:p>
    <w:p w14:paraId="7A0567D6" w14:textId="05EF8460" w:rsidR="00E90E49" w:rsidRPr="00E81D42" w:rsidRDefault="00E90E49" w:rsidP="00D546FF">
      <w:pPr>
        <w:pStyle w:val="3GPPHeader"/>
        <w:rPr>
          <w:sz w:val="22"/>
          <w:lang w:val="en-US"/>
        </w:rPr>
      </w:pPr>
      <w:r w:rsidRPr="00E81D42">
        <w:rPr>
          <w:sz w:val="22"/>
          <w:lang w:val="en-US"/>
        </w:rPr>
        <w:t>Document for:</w:t>
      </w:r>
      <w:r w:rsidRPr="00E81D42">
        <w:rPr>
          <w:sz w:val="22"/>
          <w:lang w:val="en-US"/>
        </w:rPr>
        <w:tab/>
        <w:t>Discussion, Decision</w:t>
      </w:r>
    </w:p>
    <w:p w14:paraId="2B7E9E51" w14:textId="77777777" w:rsidR="00675EB0" w:rsidRPr="00B87C5C" w:rsidRDefault="00675EB0" w:rsidP="00D546FF">
      <w:pPr>
        <w:pStyle w:val="3GPPHeader"/>
        <w:rPr>
          <w:sz w:val="22"/>
          <w:lang w:val="en-US"/>
        </w:rPr>
      </w:pPr>
    </w:p>
    <w:p w14:paraId="04B9CC0B" w14:textId="0AF3F37C" w:rsidR="00C24345" w:rsidRDefault="001B66F0" w:rsidP="00A2052C">
      <w:pPr>
        <w:pStyle w:val="Heading1"/>
      </w:pPr>
      <w:r>
        <w:t>1</w:t>
      </w:r>
      <w:r>
        <w:tab/>
      </w:r>
      <w:r w:rsidR="00E90E49" w:rsidRPr="00CE0424">
        <w:t>Introduction</w:t>
      </w:r>
    </w:p>
    <w:p w14:paraId="6BD822CC" w14:textId="1B825961" w:rsidR="00A2052C" w:rsidRPr="00B87C5C" w:rsidRDefault="00B01502" w:rsidP="001B66F0">
      <w:pPr>
        <w:pStyle w:val="BodyText"/>
        <w:rPr>
          <w:lang w:val="en-US"/>
        </w:rPr>
      </w:pPr>
      <w:r w:rsidRPr="00B87C5C">
        <w:rPr>
          <w:lang w:val="en-US"/>
        </w:rPr>
        <w:t>In 3GPP RAN2-101, the following agreement with respect to beam failure recovery</w:t>
      </w:r>
      <w:r w:rsidR="004023E4" w:rsidRPr="00B87C5C">
        <w:rPr>
          <w:lang w:val="en-US"/>
        </w:rPr>
        <w:t xml:space="preserve"> </w:t>
      </w:r>
      <w:r w:rsidR="00A90BC5" w:rsidRPr="00B87C5C">
        <w:rPr>
          <w:lang w:val="en-US"/>
        </w:rPr>
        <w:t>wa</w:t>
      </w:r>
      <w:r w:rsidR="00A90BC5">
        <w:rPr>
          <w:lang w:val="en-US"/>
        </w:rPr>
        <w:t>s</w:t>
      </w:r>
      <w:r w:rsidR="00A90BC5" w:rsidRPr="00B87C5C">
        <w:rPr>
          <w:lang w:val="en-US"/>
        </w:rPr>
        <w:t xml:space="preserve"> </w:t>
      </w:r>
      <w:r w:rsidR="004023E4" w:rsidRPr="00B87C5C">
        <w:rPr>
          <w:lang w:val="en-US"/>
        </w:rPr>
        <w:t>made</w:t>
      </w:r>
      <w:r w:rsidRPr="00B87C5C">
        <w:rPr>
          <w:lang w:val="en-US"/>
        </w:rPr>
        <w:t xml:space="preserve">: </w:t>
      </w:r>
    </w:p>
    <w:p w14:paraId="69BC433E" w14:textId="77777777" w:rsidR="00B01502" w:rsidRPr="00B87C5C" w:rsidRDefault="00B01502" w:rsidP="00B01502">
      <w:pPr>
        <w:pStyle w:val="Doc-text2"/>
        <w:pBdr>
          <w:top w:val="single" w:sz="4" w:space="1" w:color="auto"/>
          <w:left w:val="single" w:sz="4" w:space="4" w:color="auto"/>
          <w:bottom w:val="single" w:sz="4" w:space="1" w:color="auto"/>
          <w:right w:val="single" w:sz="4" w:space="4" w:color="auto"/>
        </w:pBdr>
        <w:rPr>
          <w:rFonts w:cs="Arial"/>
          <w:b/>
          <w:iCs/>
          <w:lang w:val="en-US"/>
        </w:rPr>
      </w:pPr>
      <w:r w:rsidRPr="00B87C5C">
        <w:rPr>
          <w:rFonts w:cs="Arial"/>
          <w:b/>
          <w:iCs/>
          <w:lang w:val="en-US"/>
        </w:rPr>
        <w:t>Agreements</w:t>
      </w:r>
    </w:p>
    <w:p w14:paraId="6E48944D" w14:textId="5E345CB0" w:rsidR="00B01502" w:rsidRPr="00B87C5C" w:rsidRDefault="00B01502" w:rsidP="00B01502">
      <w:pPr>
        <w:pStyle w:val="Doc-text2"/>
        <w:pBdr>
          <w:top w:val="single" w:sz="4" w:space="1" w:color="auto"/>
          <w:left w:val="single" w:sz="4" w:space="4" w:color="auto"/>
          <w:bottom w:val="single" w:sz="4" w:space="1" w:color="auto"/>
          <w:right w:val="single" w:sz="4" w:space="4" w:color="auto"/>
        </w:pBdr>
        <w:rPr>
          <w:rFonts w:cs="Arial"/>
          <w:iCs/>
          <w:lang w:val="en-US"/>
        </w:rPr>
      </w:pPr>
      <w:r w:rsidRPr="00B87C5C">
        <w:rPr>
          <w:rFonts w:cs="Arial"/>
          <w:iCs/>
          <w:highlight w:val="yellow"/>
          <w:lang w:val="en-US"/>
        </w:rPr>
        <w:t>Assume that at least CFRA BFR can be configured for SCell using ASN.1.  FFS if there are any major impacts to support this in UP</w:t>
      </w:r>
    </w:p>
    <w:p w14:paraId="6BAC1EDF" w14:textId="3AB42741" w:rsidR="00E549DA" w:rsidRPr="00B87C5C" w:rsidRDefault="00E549DA" w:rsidP="00A2052C">
      <w:pPr>
        <w:rPr>
          <w:lang w:val="en-US"/>
        </w:rPr>
      </w:pPr>
    </w:p>
    <w:p w14:paraId="457E8044" w14:textId="1232A391" w:rsidR="00F91A14" w:rsidRDefault="00E549DA" w:rsidP="001B66F0">
      <w:pPr>
        <w:pStyle w:val="BodyText"/>
        <w:rPr>
          <w:lang w:val="en-US"/>
        </w:rPr>
      </w:pPr>
      <w:r w:rsidRPr="00B87C5C">
        <w:rPr>
          <w:lang w:val="en-US"/>
        </w:rPr>
        <w:t xml:space="preserve">According to the </w:t>
      </w:r>
      <w:r w:rsidR="00995BDD" w:rsidRPr="00B87C5C">
        <w:rPr>
          <w:lang w:val="en-US"/>
        </w:rPr>
        <w:t xml:space="preserve">agreement, contention free random access (CFRA) for beam failure recovery (BFR) </w:t>
      </w:r>
      <w:r w:rsidR="0012533A">
        <w:rPr>
          <w:lang w:val="en-US"/>
        </w:rPr>
        <w:t>for an</w:t>
      </w:r>
      <w:r w:rsidR="0012533A" w:rsidRPr="00B87C5C">
        <w:rPr>
          <w:lang w:val="en-US"/>
        </w:rPr>
        <w:t xml:space="preserve"> </w:t>
      </w:r>
      <w:r w:rsidR="00995BDD" w:rsidRPr="00B87C5C">
        <w:rPr>
          <w:lang w:val="en-US"/>
        </w:rPr>
        <w:t xml:space="preserve">SCell is to be supported. </w:t>
      </w:r>
      <w:r w:rsidR="0012533A">
        <w:rPr>
          <w:lang w:val="en-US"/>
        </w:rPr>
        <w:t xml:space="preserve"> </w:t>
      </w:r>
      <w:r w:rsidR="000A06AE" w:rsidRPr="00B87C5C">
        <w:rPr>
          <w:lang w:val="en-US"/>
        </w:rPr>
        <w:t>However,</w:t>
      </w:r>
      <w:r w:rsidR="0088577C">
        <w:rPr>
          <w:lang w:val="en-US"/>
        </w:rPr>
        <w:t xml:space="preserve"> there are several remaining issues </w:t>
      </w:r>
      <w:r w:rsidR="00F91A14">
        <w:rPr>
          <w:lang w:val="en-US"/>
        </w:rPr>
        <w:t>that need to be addressed in order to implement the agreement. These remaining issues comprise</w:t>
      </w:r>
      <w:bookmarkStart w:id="0" w:name="_GoBack"/>
      <w:bookmarkEnd w:id="0"/>
    </w:p>
    <w:p w14:paraId="10E8D079" w14:textId="2355CA92" w:rsidR="00827D08" w:rsidRDefault="00F91A14" w:rsidP="001B66F0">
      <w:pPr>
        <w:pStyle w:val="ListNumber"/>
        <w:rPr>
          <w:lang w:val="en-US"/>
        </w:rPr>
      </w:pPr>
      <w:r>
        <w:rPr>
          <w:lang w:val="en-US"/>
        </w:rPr>
        <w:t xml:space="preserve">Whether or not </w:t>
      </w:r>
      <w:r w:rsidR="00827D08">
        <w:rPr>
          <w:lang w:val="en-US"/>
        </w:rPr>
        <w:t>BFR on SpCell for an SCell can be supported</w:t>
      </w:r>
      <w:r w:rsidR="00966A23">
        <w:rPr>
          <w:lang w:val="en-US"/>
        </w:rPr>
        <w:t xml:space="preserve"> as </w:t>
      </w:r>
      <w:r w:rsidR="00AB6FDA">
        <w:rPr>
          <w:lang w:val="en-US"/>
        </w:rPr>
        <w:t>an additional means</w:t>
      </w:r>
    </w:p>
    <w:p w14:paraId="5D726688" w14:textId="71E0686D" w:rsidR="00827D08" w:rsidRDefault="00AB6FDA" w:rsidP="001B66F0">
      <w:pPr>
        <w:pStyle w:val="ListNumber"/>
        <w:rPr>
          <w:lang w:val="en-US"/>
        </w:rPr>
      </w:pPr>
      <w:r>
        <w:rPr>
          <w:lang w:val="en-US"/>
        </w:rPr>
        <w:t xml:space="preserve">In order to implement BFR </w:t>
      </w:r>
      <w:r w:rsidR="00332BFB">
        <w:rPr>
          <w:lang w:val="en-US"/>
        </w:rPr>
        <w:t>on an SCell, what are potential impact</w:t>
      </w:r>
      <w:r w:rsidR="00337350">
        <w:rPr>
          <w:lang w:val="en-US"/>
        </w:rPr>
        <w:t>s</w:t>
      </w:r>
      <w:r w:rsidR="00332BFB">
        <w:rPr>
          <w:lang w:val="en-US"/>
        </w:rPr>
        <w:t xml:space="preserve"> with respect to ASN.1 and MAC procedure?</w:t>
      </w:r>
    </w:p>
    <w:p w14:paraId="194FC8B3" w14:textId="11A1B64D" w:rsidR="00185E47" w:rsidRDefault="00185E47" w:rsidP="001B66F0">
      <w:pPr>
        <w:pStyle w:val="BodyText"/>
        <w:rPr>
          <w:lang w:val="en-US"/>
        </w:rPr>
      </w:pPr>
      <w:r>
        <w:rPr>
          <w:lang w:val="en-US"/>
        </w:rPr>
        <w:t xml:space="preserve">Additionally, </w:t>
      </w:r>
      <w:r w:rsidR="007A5171">
        <w:rPr>
          <w:lang w:val="en-US"/>
        </w:rPr>
        <w:t>the following agreement was made in the ASN.1 breakout session at RAN2#101:</w:t>
      </w:r>
    </w:p>
    <w:p w14:paraId="7AACF47D" w14:textId="77777777" w:rsidR="007A5171" w:rsidRPr="00131E13" w:rsidRDefault="007A5171" w:rsidP="00131E13">
      <w:pPr>
        <w:pStyle w:val="Doc-text2"/>
        <w:pBdr>
          <w:top w:val="single" w:sz="4" w:space="1" w:color="auto"/>
          <w:left w:val="single" w:sz="4" w:space="4" w:color="auto"/>
          <w:bottom w:val="single" w:sz="4" w:space="1" w:color="auto"/>
          <w:right w:val="single" w:sz="4" w:space="4" w:color="auto"/>
        </w:pBdr>
        <w:rPr>
          <w:rFonts w:cs="Arial"/>
          <w:iCs/>
          <w:lang w:val="en-US"/>
        </w:rPr>
      </w:pPr>
      <w:r w:rsidRPr="00131E13">
        <w:rPr>
          <w:rFonts w:cs="Arial"/>
          <w:iCs/>
          <w:lang w:val="en-US"/>
        </w:rPr>
        <w:t>4</w:t>
      </w:r>
      <w:r w:rsidRPr="00131E13">
        <w:rPr>
          <w:rFonts w:cs="Arial"/>
          <w:iCs/>
          <w:lang w:val="en-US"/>
        </w:rPr>
        <w:tab/>
        <w:t>Normal contention based resources are used for contention based BFR. There is no allocation of contention based preambles for RA occasions dedicated to BFR.</w:t>
      </w:r>
    </w:p>
    <w:p w14:paraId="08B4751A" w14:textId="77777777" w:rsidR="00131E13" w:rsidRDefault="00131E13" w:rsidP="001B66F0">
      <w:pPr>
        <w:pStyle w:val="BodyText"/>
        <w:rPr>
          <w:lang w:val="en-US"/>
        </w:rPr>
      </w:pPr>
    </w:p>
    <w:p w14:paraId="457444A2" w14:textId="436805D4" w:rsidR="007A5171" w:rsidRPr="00131E13" w:rsidRDefault="00131E13" w:rsidP="001B66F0">
      <w:pPr>
        <w:pStyle w:val="BodyText"/>
        <w:rPr>
          <w:lang w:val="en-US"/>
        </w:rPr>
      </w:pPr>
      <w:r w:rsidRPr="003C75FA">
        <w:rPr>
          <w:lang w:val="en-US"/>
        </w:rPr>
        <w:t>This agreement is not i</w:t>
      </w:r>
      <w:r>
        <w:rPr>
          <w:lang w:val="en-US"/>
        </w:rPr>
        <w:t>mplemented in 38.321.</w:t>
      </w:r>
    </w:p>
    <w:p w14:paraId="3A72D885" w14:textId="1E299A25" w:rsidR="00B01502" w:rsidRPr="00B87C5C" w:rsidRDefault="00995BDD" w:rsidP="001B66F0">
      <w:pPr>
        <w:pStyle w:val="BodyText"/>
        <w:rPr>
          <w:lang w:val="en-US"/>
        </w:rPr>
      </w:pPr>
      <w:r w:rsidRPr="00B87C5C">
        <w:rPr>
          <w:lang w:val="en-US"/>
        </w:rPr>
        <w:t xml:space="preserve">This paper </w:t>
      </w:r>
      <w:r w:rsidR="00332BFB">
        <w:rPr>
          <w:lang w:val="en-US"/>
        </w:rPr>
        <w:t xml:space="preserve">addresses </w:t>
      </w:r>
      <w:r w:rsidR="00065DBD">
        <w:rPr>
          <w:lang w:val="en-US"/>
        </w:rPr>
        <w:t>these two issues</w:t>
      </w:r>
      <w:r w:rsidR="00E81D42">
        <w:rPr>
          <w:lang w:val="en-US"/>
        </w:rPr>
        <w:t xml:space="preserve"> (BFR on SCell and support of CBRA on SpCell)</w:t>
      </w:r>
      <w:r w:rsidR="00065DBD">
        <w:rPr>
          <w:lang w:val="en-US"/>
        </w:rPr>
        <w:t xml:space="preserve"> accordingly</w:t>
      </w:r>
      <w:r w:rsidRPr="00B87C5C">
        <w:rPr>
          <w:lang w:val="en-US"/>
        </w:rPr>
        <w:t>.</w:t>
      </w:r>
    </w:p>
    <w:p w14:paraId="7C3895FB" w14:textId="3C38387A" w:rsidR="00E15B82" w:rsidRPr="00E15B82" w:rsidRDefault="001B66F0" w:rsidP="00E47C54">
      <w:pPr>
        <w:pStyle w:val="Heading1"/>
      </w:pPr>
      <w:bookmarkStart w:id="1" w:name="_Ref178064866"/>
      <w:r>
        <w:t>2</w:t>
      </w:r>
      <w:r>
        <w:tab/>
      </w:r>
      <w:r w:rsidR="004000E8" w:rsidRPr="00CE0424">
        <w:t>Discussion</w:t>
      </w:r>
      <w:bookmarkEnd w:id="1"/>
    </w:p>
    <w:p w14:paraId="63A4F8D3" w14:textId="56731370" w:rsidR="00CA56F2" w:rsidRPr="002D087F" w:rsidRDefault="001B66F0" w:rsidP="00B87C5C">
      <w:pPr>
        <w:pStyle w:val="Heading2"/>
      </w:pPr>
      <w:r>
        <w:t>2.1</w:t>
      </w:r>
      <w:r>
        <w:tab/>
      </w:r>
      <w:r w:rsidR="00CA56F2">
        <w:t>General issue</w:t>
      </w:r>
    </w:p>
    <w:p w14:paraId="6509CEBE" w14:textId="5E5C24F6" w:rsidR="009C61D8" w:rsidRDefault="00874EE9" w:rsidP="001B66F0">
      <w:pPr>
        <w:pStyle w:val="BodyText"/>
        <w:rPr>
          <w:lang w:val="en-US"/>
        </w:rPr>
      </w:pPr>
      <w:r w:rsidRPr="00B87C5C">
        <w:rPr>
          <w:lang w:val="en-US"/>
        </w:rPr>
        <w:t>The support fo</w:t>
      </w:r>
      <w:r w:rsidR="0037784C" w:rsidRPr="00B87C5C">
        <w:rPr>
          <w:lang w:val="en-US"/>
        </w:rPr>
        <w:t xml:space="preserve">r BFR on various cell types </w:t>
      </w:r>
      <w:r w:rsidR="00FE6B32">
        <w:rPr>
          <w:lang w:val="en-US"/>
        </w:rPr>
        <w:t>is</w:t>
      </w:r>
      <w:r w:rsidR="0037784C" w:rsidRPr="00B87C5C">
        <w:rPr>
          <w:lang w:val="en-US"/>
        </w:rPr>
        <w:t xml:space="preserve"> summarized in the following table.</w:t>
      </w:r>
    </w:p>
    <w:p w14:paraId="5DCB955D" w14:textId="4BF3B730" w:rsidR="000C057F" w:rsidRPr="003C75FA" w:rsidRDefault="00AA7991" w:rsidP="00AB7927">
      <w:pPr>
        <w:pStyle w:val="TF"/>
      </w:pPr>
      <w:r w:rsidRPr="00FE6B32">
        <w:t xml:space="preserve">Table 1. </w:t>
      </w:r>
      <w:r w:rsidR="00FE6B32">
        <w:t>Support</w:t>
      </w:r>
      <w:r w:rsidR="00F47644" w:rsidRPr="00FE6B32">
        <w:t xml:space="preserve"> of BFR procedure</w:t>
      </w:r>
    </w:p>
    <w:tbl>
      <w:tblPr>
        <w:tblStyle w:val="TableGrid"/>
        <w:tblW w:w="0" w:type="auto"/>
        <w:tblLook w:val="04A0" w:firstRow="1" w:lastRow="0" w:firstColumn="1" w:lastColumn="0" w:noHBand="0" w:noVBand="1"/>
      </w:tblPr>
      <w:tblGrid>
        <w:gridCol w:w="3209"/>
        <w:gridCol w:w="3210"/>
        <w:gridCol w:w="3210"/>
      </w:tblGrid>
      <w:tr w:rsidR="004B5984" w:rsidRPr="00AB2A66" w14:paraId="6A11E6E5" w14:textId="77777777" w:rsidTr="004B5984">
        <w:tc>
          <w:tcPr>
            <w:tcW w:w="3209" w:type="dxa"/>
          </w:tcPr>
          <w:p w14:paraId="67500DA2" w14:textId="77777777" w:rsidR="004B5984" w:rsidRPr="00AB2A66" w:rsidRDefault="004B5984" w:rsidP="0037784C">
            <w:pPr>
              <w:rPr>
                <w:rFonts w:ascii="Arial" w:hAnsi="Arial" w:cs="Arial"/>
                <w:sz w:val="20"/>
                <w:szCs w:val="20"/>
                <w:lang w:val="en-US"/>
              </w:rPr>
            </w:pPr>
          </w:p>
        </w:tc>
        <w:tc>
          <w:tcPr>
            <w:tcW w:w="3210" w:type="dxa"/>
          </w:tcPr>
          <w:p w14:paraId="0527FC9C" w14:textId="10E058C8" w:rsidR="004B5984" w:rsidRPr="00AB2A66" w:rsidRDefault="004B5984" w:rsidP="0037784C">
            <w:pPr>
              <w:rPr>
                <w:rFonts w:ascii="Arial" w:hAnsi="Arial" w:cs="Arial"/>
                <w:sz w:val="20"/>
                <w:szCs w:val="20"/>
              </w:rPr>
            </w:pPr>
            <w:r w:rsidRPr="00AB2A66">
              <w:rPr>
                <w:rFonts w:ascii="Arial" w:hAnsi="Arial" w:cs="Arial"/>
                <w:sz w:val="20"/>
                <w:szCs w:val="20"/>
              </w:rPr>
              <w:t>SpCell</w:t>
            </w:r>
          </w:p>
        </w:tc>
        <w:tc>
          <w:tcPr>
            <w:tcW w:w="3210" w:type="dxa"/>
          </w:tcPr>
          <w:p w14:paraId="6A12B0B4" w14:textId="18A4200C" w:rsidR="004B5984" w:rsidRPr="00AB2A66" w:rsidRDefault="004B5984" w:rsidP="0037784C">
            <w:pPr>
              <w:rPr>
                <w:rFonts w:ascii="Arial" w:hAnsi="Arial" w:cs="Arial"/>
                <w:sz w:val="20"/>
                <w:szCs w:val="20"/>
              </w:rPr>
            </w:pPr>
            <w:r w:rsidRPr="00AB2A66">
              <w:rPr>
                <w:rFonts w:ascii="Arial" w:hAnsi="Arial" w:cs="Arial"/>
                <w:sz w:val="20"/>
                <w:szCs w:val="20"/>
              </w:rPr>
              <w:t>SCell</w:t>
            </w:r>
          </w:p>
        </w:tc>
      </w:tr>
      <w:tr w:rsidR="004B5984" w:rsidRPr="00AB2A66" w14:paraId="3E51E282" w14:textId="77777777" w:rsidTr="004B5984">
        <w:tc>
          <w:tcPr>
            <w:tcW w:w="3209" w:type="dxa"/>
          </w:tcPr>
          <w:p w14:paraId="4BD3C28C" w14:textId="4C971B48" w:rsidR="004B5984" w:rsidRPr="00AB2A66" w:rsidRDefault="004B5984" w:rsidP="0037784C">
            <w:pPr>
              <w:rPr>
                <w:rFonts w:ascii="Arial" w:hAnsi="Arial" w:cs="Arial"/>
                <w:sz w:val="20"/>
                <w:szCs w:val="20"/>
              </w:rPr>
            </w:pPr>
            <w:r w:rsidRPr="00AB2A66">
              <w:rPr>
                <w:rFonts w:ascii="Arial" w:hAnsi="Arial" w:cs="Arial"/>
                <w:sz w:val="20"/>
                <w:szCs w:val="20"/>
              </w:rPr>
              <w:t>CFRA</w:t>
            </w:r>
            <w:r w:rsidR="002C430F" w:rsidRPr="00AB2A66">
              <w:rPr>
                <w:rFonts w:ascii="Arial" w:hAnsi="Arial" w:cs="Arial"/>
                <w:sz w:val="20"/>
                <w:szCs w:val="20"/>
              </w:rPr>
              <w:t xml:space="preserve"> BFR</w:t>
            </w:r>
          </w:p>
        </w:tc>
        <w:tc>
          <w:tcPr>
            <w:tcW w:w="3210" w:type="dxa"/>
          </w:tcPr>
          <w:p w14:paraId="15DB4928" w14:textId="6B81C1C6" w:rsidR="004B5984" w:rsidRPr="00AB2A66" w:rsidRDefault="00CD436B" w:rsidP="0037784C">
            <w:pPr>
              <w:rPr>
                <w:rFonts w:ascii="Arial" w:hAnsi="Arial" w:cs="Arial"/>
                <w:sz w:val="20"/>
                <w:szCs w:val="20"/>
              </w:rPr>
            </w:pPr>
            <w:r w:rsidRPr="00AB2A66">
              <w:rPr>
                <w:rFonts w:ascii="Arial" w:hAnsi="Arial" w:cs="Arial"/>
                <w:sz w:val="20"/>
                <w:szCs w:val="20"/>
              </w:rPr>
              <w:t>Supported</w:t>
            </w:r>
          </w:p>
        </w:tc>
        <w:tc>
          <w:tcPr>
            <w:tcW w:w="3210" w:type="dxa"/>
          </w:tcPr>
          <w:p w14:paraId="18924446" w14:textId="033AD2BF" w:rsidR="004B5984" w:rsidRPr="00AB2A66" w:rsidRDefault="008E2EF9" w:rsidP="0037784C">
            <w:pPr>
              <w:rPr>
                <w:rFonts w:ascii="Arial" w:hAnsi="Arial" w:cs="Arial"/>
                <w:sz w:val="20"/>
                <w:szCs w:val="20"/>
                <w:lang w:val="en-US"/>
              </w:rPr>
            </w:pPr>
            <w:r w:rsidRPr="00AB2A66">
              <w:rPr>
                <w:rFonts w:ascii="Arial" w:hAnsi="Arial" w:cs="Arial"/>
                <w:sz w:val="20"/>
                <w:szCs w:val="20"/>
                <w:lang w:val="en-US"/>
              </w:rPr>
              <w:t>Agreed to support, but currently not in specifications</w:t>
            </w:r>
          </w:p>
        </w:tc>
      </w:tr>
      <w:tr w:rsidR="004B5984" w:rsidRPr="00AB2A66" w14:paraId="712E9C4B" w14:textId="77777777" w:rsidTr="004B5984">
        <w:tc>
          <w:tcPr>
            <w:tcW w:w="3209" w:type="dxa"/>
          </w:tcPr>
          <w:p w14:paraId="666B6E17" w14:textId="30A62511" w:rsidR="004B5984" w:rsidRPr="00AB2A66" w:rsidRDefault="004B5984" w:rsidP="0037784C">
            <w:pPr>
              <w:rPr>
                <w:rFonts w:ascii="Arial" w:hAnsi="Arial" w:cs="Arial"/>
                <w:sz w:val="20"/>
                <w:szCs w:val="20"/>
              </w:rPr>
            </w:pPr>
            <w:r w:rsidRPr="00AB2A66">
              <w:rPr>
                <w:rFonts w:ascii="Arial" w:hAnsi="Arial" w:cs="Arial"/>
                <w:sz w:val="20"/>
                <w:szCs w:val="20"/>
              </w:rPr>
              <w:t>CBRA</w:t>
            </w:r>
            <w:r w:rsidR="002C430F" w:rsidRPr="00AB2A66">
              <w:rPr>
                <w:rFonts w:ascii="Arial" w:hAnsi="Arial" w:cs="Arial"/>
                <w:sz w:val="20"/>
                <w:szCs w:val="20"/>
              </w:rPr>
              <w:t xml:space="preserve"> BFR</w:t>
            </w:r>
          </w:p>
        </w:tc>
        <w:tc>
          <w:tcPr>
            <w:tcW w:w="3210" w:type="dxa"/>
          </w:tcPr>
          <w:p w14:paraId="426B5287" w14:textId="42E7D5F9" w:rsidR="004B5984" w:rsidRPr="00AB2A66" w:rsidRDefault="00CD436B" w:rsidP="0037784C">
            <w:pPr>
              <w:rPr>
                <w:rFonts w:ascii="Arial" w:hAnsi="Arial" w:cs="Arial"/>
                <w:sz w:val="20"/>
                <w:szCs w:val="20"/>
              </w:rPr>
            </w:pPr>
            <w:r w:rsidRPr="00AB2A66">
              <w:rPr>
                <w:rFonts w:ascii="Arial" w:hAnsi="Arial" w:cs="Arial"/>
                <w:sz w:val="20"/>
                <w:szCs w:val="20"/>
              </w:rPr>
              <w:t>Supported</w:t>
            </w:r>
            <w:r w:rsidR="00E47C54" w:rsidRPr="00AB2A66">
              <w:rPr>
                <w:rFonts w:ascii="Arial" w:hAnsi="Arial" w:cs="Arial"/>
                <w:sz w:val="20"/>
                <w:szCs w:val="20"/>
              </w:rPr>
              <w:t xml:space="preserve"> as fallback</w:t>
            </w:r>
            <w:r w:rsidR="00D24D42" w:rsidRPr="00AB2A66">
              <w:rPr>
                <w:rFonts w:ascii="Arial" w:hAnsi="Arial" w:cs="Arial"/>
                <w:sz w:val="20"/>
                <w:szCs w:val="20"/>
              </w:rPr>
              <w:t xml:space="preserve">, but not as </w:t>
            </w:r>
            <w:r w:rsidR="00ED14E9">
              <w:rPr>
                <w:rFonts w:ascii="Arial" w:hAnsi="Arial" w:cs="Arial"/>
                <w:sz w:val="20"/>
                <w:szCs w:val="20"/>
              </w:rPr>
              <w:t>proper</w:t>
            </w:r>
            <w:r w:rsidR="00D24D42" w:rsidRPr="00AB2A66">
              <w:rPr>
                <w:rFonts w:ascii="Arial" w:hAnsi="Arial" w:cs="Arial"/>
                <w:sz w:val="20"/>
                <w:szCs w:val="20"/>
              </w:rPr>
              <w:t xml:space="preserve"> configuration option</w:t>
            </w:r>
          </w:p>
        </w:tc>
        <w:tc>
          <w:tcPr>
            <w:tcW w:w="3210" w:type="dxa"/>
          </w:tcPr>
          <w:p w14:paraId="2A49EDA5" w14:textId="28EF4545" w:rsidR="004B5984" w:rsidRPr="00AB2A66" w:rsidRDefault="005E73F8" w:rsidP="0037784C">
            <w:pPr>
              <w:rPr>
                <w:rFonts w:ascii="Arial" w:hAnsi="Arial" w:cs="Arial"/>
                <w:sz w:val="20"/>
                <w:szCs w:val="20"/>
              </w:rPr>
            </w:pPr>
            <w:r w:rsidRPr="00AB2A66">
              <w:rPr>
                <w:rFonts w:ascii="Arial" w:hAnsi="Arial" w:cs="Arial"/>
                <w:sz w:val="20"/>
                <w:szCs w:val="20"/>
              </w:rPr>
              <w:t xml:space="preserve">Not </w:t>
            </w:r>
            <w:r w:rsidR="001357C0" w:rsidRPr="00AB2A66">
              <w:rPr>
                <w:rFonts w:ascii="Arial" w:hAnsi="Arial" w:cs="Arial"/>
                <w:sz w:val="20"/>
                <w:szCs w:val="20"/>
              </w:rPr>
              <w:t>support</w:t>
            </w:r>
            <w:r w:rsidR="00D47727" w:rsidRPr="00AB2A66">
              <w:rPr>
                <w:rFonts w:ascii="Arial" w:hAnsi="Arial" w:cs="Arial"/>
                <w:sz w:val="20"/>
                <w:szCs w:val="20"/>
              </w:rPr>
              <w:t>e</w:t>
            </w:r>
            <w:r w:rsidR="001357C0" w:rsidRPr="00AB2A66">
              <w:rPr>
                <w:rFonts w:ascii="Arial" w:hAnsi="Arial" w:cs="Arial"/>
                <w:sz w:val="20"/>
                <w:szCs w:val="20"/>
              </w:rPr>
              <w:t>d</w:t>
            </w:r>
          </w:p>
        </w:tc>
      </w:tr>
    </w:tbl>
    <w:p w14:paraId="5F50B021" w14:textId="53E364C8" w:rsidR="00DB3B2E" w:rsidRDefault="00DB3B2E" w:rsidP="00181135">
      <w:pPr>
        <w:pStyle w:val="Heading2"/>
      </w:pPr>
      <w:r>
        <w:lastRenderedPageBreak/>
        <w:t>2.2</w:t>
      </w:r>
      <w:r>
        <w:tab/>
        <w:t>CBRA BFR on the SpCell</w:t>
      </w:r>
    </w:p>
    <w:p w14:paraId="69263522" w14:textId="60C52B59" w:rsidR="00B526AB" w:rsidRDefault="00B526AB" w:rsidP="00B526AB">
      <w:pPr>
        <w:pStyle w:val="BodyText"/>
      </w:pPr>
      <w:r>
        <w:t xml:space="preserve">This paper addresses how to support </w:t>
      </w:r>
      <w:r w:rsidR="00006A49">
        <w:t xml:space="preserve">CBRA BFR </w:t>
      </w:r>
      <w:r w:rsidR="00BC2B50">
        <w:t xml:space="preserve">on SpCell </w:t>
      </w:r>
      <w:r w:rsidR="00006A49">
        <w:t xml:space="preserve">as a </w:t>
      </w:r>
      <w:r w:rsidR="007A23C7">
        <w:t>propoer</w:t>
      </w:r>
      <w:r w:rsidR="00006A49">
        <w:t xml:space="preserve"> configuration option in accordance with the agreement from the breakout session above, and </w:t>
      </w:r>
      <w:r w:rsidR="00BC2B50">
        <w:t xml:space="preserve">how to support CFRA BFR on SCell. </w:t>
      </w:r>
      <w:r w:rsidR="00EC255B">
        <w:t xml:space="preserve">Investigating the </w:t>
      </w:r>
      <w:r w:rsidR="007A23C7">
        <w:t>specification,</w:t>
      </w:r>
      <w:r w:rsidR="00EC255B">
        <w:t xml:space="preserve"> it can be seen that CBRA BFR on the SpCell is supported as fallback, i.e., </w:t>
      </w:r>
      <w:r w:rsidR="00DF2F6E">
        <w:t xml:space="preserve">only </w:t>
      </w:r>
      <w:r w:rsidR="00EC255B">
        <w:t xml:space="preserve">if the </w:t>
      </w:r>
      <w:r w:rsidR="001745DA">
        <w:t xml:space="preserve">RSRP </w:t>
      </w:r>
      <w:r w:rsidR="0089016A">
        <w:t>thresholds</w:t>
      </w:r>
      <w:r w:rsidR="001745DA">
        <w:t xml:space="preserve"> </w:t>
      </w:r>
      <w:r w:rsidR="00DF2F6E">
        <w:t xml:space="preserve">for the contention free resources </w:t>
      </w:r>
      <w:r w:rsidR="001745DA">
        <w:t xml:space="preserve">are not met. This is not in line with the </w:t>
      </w:r>
      <w:r w:rsidR="0002392E">
        <w:t>agreement that "normal contention</w:t>
      </w:r>
      <w:r w:rsidR="00C61D1D">
        <w:t>-</w:t>
      </w:r>
      <w:r w:rsidR="0002392E">
        <w:t xml:space="preserve">based resources are used for contention-based BFR", as the network today has to configure the </w:t>
      </w:r>
      <w:r w:rsidR="0089016A">
        <w:t>UE with some CFRA resources which then has to not meet the RSRP thresholds</w:t>
      </w:r>
      <w:r w:rsidR="00C61D1D">
        <w:t xml:space="preserve"> in order for the UE to perform CBRA BFR.</w:t>
      </w:r>
    </w:p>
    <w:p w14:paraId="5DD12916" w14:textId="1D3BB6DF" w:rsidR="00BB1732" w:rsidRDefault="00BB1732" w:rsidP="00AC5E5A">
      <w:pPr>
        <w:pStyle w:val="Observation"/>
      </w:pPr>
      <w:bookmarkStart w:id="2" w:name="_Toc510687877"/>
      <w:bookmarkStart w:id="3" w:name="_Toc510688307"/>
      <w:bookmarkStart w:id="4" w:name="_Toc510711163"/>
      <w:r>
        <w:t xml:space="preserve">CBRA BFR </w:t>
      </w:r>
      <w:r w:rsidR="00A37EBE">
        <w:t xml:space="preserve">on SpCell </w:t>
      </w:r>
      <w:r>
        <w:t>is not properly supported.</w:t>
      </w:r>
      <w:bookmarkEnd w:id="2"/>
      <w:bookmarkEnd w:id="3"/>
      <w:bookmarkEnd w:id="4"/>
    </w:p>
    <w:p w14:paraId="3D60A43F" w14:textId="1D957B72" w:rsidR="005540E0" w:rsidRDefault="005540E0" w:rsidP="005540E0">
      <w:pPr>
        <w:pStyle w:val="BodyText"/>
      </w:pPr>
      <w:r>
        <w:t>In order to support CBRA BFR on the SpCell</w:t>
      </w:r>
      <w:r w:rsidR="004C33AE">
        <w:t>, in accordance with the agreement</w:t>
      </w:r>
      <w:r>
        <w:t xml:space="preserve">, the </w:t>
      </w:r>
      <w:r w:rsidR="004C33AE">
        <w:t>MAC entity should use the RACH-</w:t>
      </w:r>
      <w:r w:rsidR="00C34A59">
        <w:t>C</w:t>
      </w:r>
      <w:r w:rsidR="004C33AE">
        <w:t>onfigCommon</w:t>
      </w:r>
      <w:r w:rsidR="00C34A59">
        <w:t xml:space="preserve"> </w:t>
      </w:r>
      <w:r w:rsidR="00DF2F6E">
        <w:t>instead</w:t>
      </w:r>
      <w:r w:rsidR="00C34A59">
        <w:t xml:space="preserve"> of the BeamFailureReocveryConfig when performing the Random access procedure</w:t>
      </w:r>
      <w:r w:rsidR="00DF2F6E">
        <w:t xml:space="preserve"> on the SpCell</w:t>
      </w:r>
      <w:r w:rsidR="00C34A59">
        <w:t xml:space="preserve">. This can easily be </w:t>
      </w:r>
      <w:r w:rsidR="00B75E2D">
        <w:t>corrected as shown in our CR [</w:t>
      </w:r>
      <w:r w:rsidR="006C23D5">
        <w:t>3</w:t>
      </w:r>
      <w:r w:rsidR="00B75E2D">
        <w:t>].</w:t>
      </w:r>
    </w:p>
    <w:p w14:paraId="4CD8684F" w14:textId="4AF8D347" w:rsidR="00B75E2D" w:rsidRDefault="008C17D3" w:rsidP="00181135">
      <w:pPr>
        <w:pStyle w:val="Proposal"/>
      </w:pPr>
      <w:bookmarkStart w:id="5" w:name="_Toc510687884"/>
      <w:bookmarkStart w:id="6" w:name="_Toc510687953"/>
      <w:bookmarkStart w:id="7" w:name="_Toc510711175"/>
      <w:r>
        <w:t xml:space="preserve">Support of </w:t>
      </w:r>
      <w:r w:rsidR="00B75E2D">
        <w:t xml:space="preserve">CBRA BFR on SpCell </w:t>
      </w:r>
      <w:r w:rsidR="00181135">
        <w:t xml:space="preserve">should be </w:t>
      </w:r>
      <w:r>
        <w:t xml:space="preserve">implemented </w:t>
      </w:r>
      <w:r w:rsidR="00181135">
        <w:t>by the M</w:t>
      </w:r>
      <w:r>
        <w:t>AC</w:t>
      </w:r>
      <w:r w:rsidR="00181135">
        <w:t xml:space="preserve"> Entity using RACH-ConfigCommon instead of BeamFailureRecoveryConfig.</w:t>
      </w:r>
      <w:bookmarkEnd w:id="5"/>
      <w:bookmarkEnd w:id="6"/>
      <w:bookmarkEnd w:id="7"/>
    </w:p>
    <w:p w14:paraId="55700FA6" w14:textId="68FA2E40" w:rsidR="00DB3B2E" w:rsidRDefault="005540E0" w:rsidP="00181135">
      <w:pPr>
        <w:pStyle w:val="Heading2"/>
        <w:rPr>
          <w:lang w:val="en-US"/>
        </w:rPr>
      </w:pPr>
      <w:r>
        <w:rPr>
          <w:lang w:val="en-US"/>
        </w:rPr>
        <w:t>2.3</w:t>
      </w:r>
      <w:r>
        <w:rPr>
          <w:lang w:val="en-US"/>
        </w:rPr>
        <w:tab/>
        <w:t>CFRA BFR on the SCell</w:t>
      </w:r>
    </w:p>
    <w:p w14:paraId="1AB5B81A" w14:textId="57FE4C5F" w:rsidR="009503C3" w:rsidRPr="000A2C9B" w:rsidRDefault="00CD55D9" w:rsidP="009503C3">
      <w:pPr>
        <w:pStyle w:val="BodyText"/>
        <w:rPr>
          <w:lang w:val="en-US" w:eastAsia="ko-KR"/>
        </w:rPr>
      </w:pPr>
      <w:r>
        <w:rPr>
          <w:lang w:val="en-US"/>
        </w:rPr>
        <w:t xml:space="preserve">One of the issues </w:t>
      </w:r>
      <w:r w:rsidR="002F09E6">
        <w:rPr>
          <w:lang w:val="en-US"/>
        </w:rPr>
        <w:t xml:space="preserve">mentioned earlier is whether to support </w:t>
      </w:r>
      <w:r w:rsidR="00E42CE3">
        <w:rPr>
          <w:lang w:val="en-US"/>
        </w:rPr>
        <w:t xml:space="preserve">BFR on the SCell by RA transmissions on the SpCell. </w:t>
      </w:r>
      <w:r w:rsidR="009503C3" w:rsidRPr="000A2C9B">
        <w:rPr>
          <w:lang w:val="en-US"/>
        </w:rPr>
        <w:t>In the current MAC spec</w:t>
      </w:r>
      <w:r w:rsidR="00FE6B32">
        <w:rPr>
          <w:lang w:val="en-US"/>
        </w:rPr>
        <w:t>ification</w:t>
      </w:r>
      <w:r w:rsidR="009503C3" w:rsidRPr="000A2C9B">
        <w:rPr>
          <w:lang w:val="en-US"/>
        </w:rPr>
        <w:t>, t</w:t>
      </w:r>
      <w:r w:rsidR="009503C3" w:rsidRPr="000A2C9B">
        <w:rPr>
          <w:lang w:val="en-US" w:eastAsia="ko-KR"/>
        </w:rPr>
        <w:t>he MAC entity shall:</w:t>
      </w:r>
    </w:p>
    <w:p w14:paraId="48648A3F" w14:textId="77777777" w:rsidR="009503C3" w:rsidRPr="000A2C9B" w:rsidRDefault="009503C3" w:rsidP="00D22295">
      <w:pPr>
        <w:pStyle w:val="B1"/>
        <w:ind w:left="851"/>
        <w:rPr>
          <w:lang w:val="en-US" w:eastAsia="ko-KR"/>
        </w:rPr>
      </w:pPr>
      <w:r w:rsidRPr="000A2C9B">
        <w:rPr>
          <w:rFonts w:hint="eastAsia"/>
          <w:lang w:val="en-US" w:eastAsia="ko-KR"/>
        </w:rPr>
        <w:t>1&gt;</w:t>
      </w:r>
      <w:r w:rsidRPr="000A2C9B">
        <w:rPr>
          <w:rFonts w:hint="eastAsia"/>
          <w:lang w:val="en-US" w:eastAsia="ko-KR"/>
        </w:rPr>
        <w:tab/>
        <w:t>if</w:t>
      </w:r>
      <w:r w:rsidRPr="000A2C9B">
        <w:rPr>
          <w:lang w:val="en-US" w:eastAsia="ko-KR"/>
        </w:rPr>
        <w:t xml:space="preserve"> beam failure </w:t>
      </w:r>
      <w:r w:rsidRPr="000A2C9B">
        <w:rPr>
          <w:rFonts w:hint="eastAsia"/>
          <w:lang w:val="en-US" w:eastAsia="ko-KR"/>
        </w:rPr>
        <w:t xml:space="preserve">instance </w:t>
      </w:r>
      <w:r w:rsidRPr="000A2C9B">
        <w:rPr>
          <w:lang w:val="en-US" w:eastAsia="ko-KR"/>
        </w:rPr>
        <w:t>indication has been received from lower layers</w:t>
      </w:r>
      <w:r w:rsidRPr="000A2C9B">
        <w:rPr>
          <w:rFonts w:hint="eastAsia"/>
          <w:lang w:val="en-US" w:eastAsia="ko-KR"/>
        </w:rPr>
        <w:t>:</w:t>
      </w:r>
    </w:p>
    <w:p w14:paraId="541873B1" w14:textId="77777777" w:rsidR="009503C3" w:rsidRPr="000A2C9B" w:rsidRDefault="009503C3" w:rsidP="00D22295">
      <w:pPr>
        <w:pStyle w:val="B2"/>
        <w:ind w:left="1134"/>
        <w:rPr>
          <w:lang w:val="en-US" w:eastAsia="ko-KR"/>
        </w:rPr>
      </w:pPr>
      <w:r w:rsidRPr="000A2C9B">
        <w:rPr>
          <w:rFonts w:hint="eastAsia"/>
          <w:lang w:val="en-US" w:eastAsia="ko-KR"/>
        </w:rPr>
        <w:t>2&gt;</w:t>
      </w:r>
      <w:r w:rsidRPr="000A2C9B">
        <w:rPr>
          <w:rFonts w:hint="eastAsia"/>
          <w:lang w:val="en-US" w:eastAsia="ko-KR"/>
        </w:rPr>
        <w:tab/>
      </w:r>
      <w:r w:rsidRPr="000A2C9B">
        <w:rPr>
          <w:lang w:val="en-US" w:eastAsia="ko-KR"/>
        </w:rPr>
        <w:t xml:space="preserve">start or restart </w:t>
      </w:r>
      <w:r w:rsidRPr="000A2C9B">
        <w:rPr>
          <w:rFonts w:hint="eastAsia"/>
          <w:lang w:val="en-US" w:eastAsia="ko-KR"/>
        </w:rPr>
        <w:t xml:space="preserve">the </w:t>
      </w:r>
      <w:r w:rsidRPr="000A2C9B">
        <w:rPr>
          <w:i/>
          <w:lang w:val="en-US" w:eastAsia="ko-KR"/>
        </w:rPr>
        <w:t>beamFailureDetectionTimer</w:t>
      </w:r>
      <w:r w:rsidRPr="000A2C9B">
        <w:rPr>
          <w:lang w:val="en-US" w:eastAsia="ko-KR"/>
        </w:rPr>
        <w:t>;</w:t>
      </w:r>
    </w:p>
    <w:p w14:paraId="491B4137" w14:textId="77777777" w:rsidR="009503C3" w:rsidRPr="000A2C9B" w:rsidRDefault="009503C3" w:rsidP="00D22295">
      <w:pPr>
        <w:pStyle w:val="B2"/>
        <w:ind w:left="1134"/>
        <w:rPr>
          <w:lang w:val="en-US" w:eastAsia="ko-KR"/>
        </w:rPr>
      </w:pPr>
      <w:r w:rsidRPr="000A2C9B">
        <w:rPr>
          <w:lang w:val="en-US" w:eastAsia="ko-KR"/>
        </w:rPr>
        <w:t>2&gt;</w:t>
      </w:r>
      <w:r w:rsidRPr="000A2C9B">
        <w:rPr>
          <w:rFonts w:hint="eastAsia"/>
          <w:lang w:val="en-US" w:eastAsia="ko-KR"/>
        </w:rPr>
        <w:tab/>
      </w:r>
      <w:r w:rsidRPr="000A2C9B">
        <w:rPr>
          <w:lang w:val="en-US" w:eastAsia="ko-KR"/>
        </w:rPr>
        <w:t xml:space="preserve">increment </w:t>
      </w:r>
      <w:r w:rsidRPr="000A2C9B">
        <w:rPr>
          <w:i/>
          <w:lang w:val="en-US" w:eastAsia="ko-KR"/>
        </w:rPr>
        <w:t>BFI_COUNTER</w:t>
      </w:r>
      <w:r w:rsidRPr="000A2C9B">
        <w:rPr>
          <w:lang w:val="en-US" w:eastAsia="ko-KR"/>
        </w:rPr>
        <w:t xml:space="preserve"> by 1;</w:t>
      </w:r>
    </w:p>
    <w:p w14:paraId="35A1B4BF" w14:textId="77777777" w:rsidR="009503C3" w:rsidRPr="000A2C9B" w:rsidRDefault="009503C3" w:rsidP="00D22295">
      <w:pPr>
        <w:pStyle w:val="B2"/>
        <w:ind w:left="1134"/>
        <w:rPr>
          <w:lang w:val="en-US" w:eastAsia="ko-KR"/>
        </w:rPr>
      </w:pPr>
      <w:r w:rsidRPr="000A2C9B">
        <w:rPr>
          <w:lang w:val="en-US" w:eastAsia="ko-KR"/>
        </w:rPr>
        <w:t>2&gt;</w:t>
      </w:r>
      <w:r w:rsidRPr="000A2C9B">
        <w:rPr>
          <w:rFonts w:hint="eastAsia"/>
          <w:lang w:val="en-US" w:eastAsia="ko-KR"/>
        </w:rPr>
        <w:tab/>
      </w:r>
      <w:r w:rsidRPr="000A2C9B">
        <w:rPr>
          <w:lang w:val="en-US" w:eastAsia="ko-KR"/>
        </w:rPr>
        <w:t xml:space="preserve">if </w:t>
      </w:r>
      <w:r w:rsidRPr="000A2C9B">
        <w:rPr>
          <w:i/>
          <w:lang w:val="en-US" w:eastAsia="ko-KR"/>
        </w:rPr>
        <w:t>BFI_COUNTER</w:t>
      </w:r>
      <w:r w:rsidRPr="000A2C9B">
        <w:rPr>
          <w:lang w:val="en-US" w:eastAsia="ko-KR"/>
        </w:rPr>
        <w:t xml:space="preserve"> = </w:t>
      </w:r>
      <w:r w:rsidRPr="000A2C9B">
        <w:rPr>
          <w:i/>
          <w:lang w:val="en-US" w:eastAsia="ko-KR"/>
        </w:rPr>
        <w:t>beamFailureInstanceMaxCount</w:t>
      </w:r>
      <w:r w:rsidRPr="000A2C9B">
        <w:rPr>
          <w:rFonts w:hint="eastAsia"/>
          <w:lang w:val="en-US" w:eastAsia="ko-KR"/>
        </w:rPr>
        <w:t xml:space="preserve"> + 1</w:t>
      </w:r>
      <w:r w:rsidRPr="000A2C9B">
        <w:rPr>
          <w:lang w:val="en-US" w:eastAsia="ko-KR"/>
        </w:rPr>
        <w:t>:</w:t>
      </w:r>
    </w:p>
    <w:p w14:paraId="179FCE18" w14:textId="77777777" w:rsidR="009503C3" w:rsidRPr="000A2C9B" w:rsidRDefault="009503C3" w:rsidP="00D22295">
      <w:pPr>
        <w:pStyle w:val="B3"/>
        <w:ind w:left="1418"/>
        <w:rPr>
          <w:lang w:val="en-US" w:eastAsia="ko-KR"/>
        </w:rPr>
      </w:pPr>
      <w:r w:rsidRPr="000A2C9B">
        <w:rPr>
          <w:rFonts w:hint="eastAsia"/>
          <w:lang w:val="en-US" w:eastAsia="ko-KR"/>
        </w:rPr>
        <w:t>3</w:t>
      </w:r>
      <w:r w:rsidRPr="000A2C9B">
        <w:rPr>
          <w:lang w:val="en-US" w:eastAsia="ko-KR"/>
        </w:rPr>
        <w:t>&gt;</w:t>
      </w:r>
      <w:r w:rsidRPr="000A2C9B">
        <w:rPr>
          <w:lang w:val="en-US" w:eastAsia="ko-KR"/>
        </w:rPr>
        <w:tab/>
        <w:t xml:space="preserve">initiate </w:t>
      </w:r>
      <w:r w:rsidRPr="000A2C9B">
        <w:rPr>
          <w:highlight w:val="yellow"/>
          <w:lang w:val="en-US" w:eastAsia="ko-KR"/>
        </w:rPr>
        <w:t>a Random Access procedure (see subclause 5.1) on the SpCell</w:t>
      </w:r>
      <w:r w:rsidRPr="000A2C9B">
        <w:rPr>
          <w:rFonts w:hint="eastAsia"/>
          <w:lang w:val="en-US" w:eastAsia="ko-KR"/>
        </w:rPr>
        <w:t xml:space="preserve"> by applying the parameters</w:t>
      </w:r>
      <w:r w:rsidRPr="000A2C9B">
        <w:rPr>
          <w:lang w:val="en-US"/>
        </w:rPr>
        <w:t xml:space="preserve"> </w:t>
      </w:r>
      <w:r w:rsidRPr="000A2C9B">
        <w:rPr>
          <w:rFonts w:hint="eastAsia"/>
          <w:lang w:val="en-US" w:eastAsia="ko-KR"/>
        </w:rPr>
        <w:t xml:space="preserve">configured in </w:t>
      </w:r>
      <w:r w:rsidRPr="000A2C9B">
        <w:rPr>
          <w:i/>
          <w:lang w:val="en-US" w:eastAsia="ko-KR"/>
        </w:rPr>
        <w:t>BeamFailureRecoveryConfig</w:t>
      </w:r>
      <w:r w:rsidRPr="000A2C9B">
        <w:rPr>
          <w:lang w:val="en-US" w:eastAsia="ko-KR"/>
        </w:rPr>
        <w:t xml:space="preserve"> </w:t>
      </w:r>
      <w:r w:rsidRPr="000A2C9B">
        <w:rPr>
          <w:rFonts w:hint="eastAsia"/>
          <w:lang w:val="en-US" w:eastAsia="ko-KR"/>
        </w:rPr>
        <w:t>unless otherwise specified</w:t>
      </w:r>
      <w:r w:rsidRPr="000A2C9B">
        <w:rPr>
          <w:lang w:val="en-US" w:eastAsia="ko-KR"/>
        </w:rPr>
        <w:t>.</w:t>
      </w:r>
    </w:p>
    <w:p w14:paraId="68B225DD" w14:textId="77777777" w:rsidR="009503C3" w:rsidRPr="000A2C9B" w:rsidRDefault="009503C3" w:rsidP="00D22295">
      <w:pPr>
        <w:pStyle w:val="B1"/>
        <w:ind w:left="851"/>
        <w:rPr>
          <w:lang w:val="en-US" w:eastAsia="ko-KR"/>
        </w:rPr>
      </w:pPr>
      <w:r w:rsidRPr="000A2C9B">
        <w:rPr>
          <w:lang w:val="en-US" w:eastAsia="ko-KR"/>
        </w:rPr>
        <w:t>1&gt;</w:t>
      </w:r>
      <w:r w:rsidRPr="000A2C9B">
        <w:rPr>
          <w:rFonts w:hint="eastAsia"/>
          <w:lang w:val="en-US" w:eastAsia="ko-KR"/>
        </w:rPr>
        <w:tab/>
      </w:r>
      <w:r w:rsidRPr="000A2C9B">
        <w:rPr>
          <w:lang w:val="en-US" w:eastAsia="ko-KR"/>
        </w:rPr>
        <w:t xml:space="preserve">if </w:t>
      </w:r>
      <w:r w:rsidRPr="000A2C9B">
        <w:rPr>
          <w:rFonts w:hint="eastAsia"/>
          <w:lang w:val="en-US" w:eastAsia="ko-KR"/>
        </w:rPr>
        <w:t xml:space="preserve">the </w:t>
      </w:r>
      <w:r w:rsidRPr="000A2C9B">
        <w:rPr>
          <w:i/>
          <w:lang w:val="en-US" w:eastAsia="ko-KR"/>
        </w:rPr>
        <w:t>beamFailureDetectionTimer</w:t>
      </w:r>
      <w:r w:rsidRPr="000A2C9B">
        <w:rPr>
          <w:lang w:val="en-US" w:eastAsia="ko-KR"/>
        </w:rPr>
        <w:t xml:space="preserve"> expires:</w:t>
      </w:r>
    </w:p>
    <w:p w14:paraId="15638380" w14:textId="77777777" w:rsidR="009503C3" w:rsidRPr="000A2C9B" w:rsidRDefault="009503C3" w:rsidP="00D22295">
      <w:pPr>
        <w:pStyle w:val="B2"/>
        <w:ind w:left="1134"/>
        <w:rPr>
          <w:lang w:val="en-US" w:eastAsia="ko-KR"/>
        </w:rPr>
      </w:pPr>
      <w:r w:rsidRPr="000A2C9B">
        <w:rPr>
          <w:rFonts w:hint="eastAsia"/>
          <w:lang w:val="en-US" w:eastAsia="ko-KR"/>
        </w:rPr>
        <w:t>2&gt;</w:t>
      </w:r>
      <w:r w:rsidRPr="000A2C9B">
        <w:rPr>
          <w:rFonts w:hint="eastAsia"/>
          <w:lang w:val="en-US" w:eastAsia="ko-KR"/>
        </w:rPr>
        <w:tab/>
      </w:r>
      <w:r w:rsidRPr="000A2C9B">
        <w:rPr>
          <w:lang w:val="en-US" w:eastAsia="ko-KR"/>
        </w:rPr>
        <w:t xml:space="preserve">set </w:t>
      </w:r>
      <w:r w:rsidRPr="000A2C9B">
        <w:rPr>
          <w:i/>
          <w:lang w:val="en-US" w:eastAsia="ko-KR"/>
        </w:rPr>
        <w:t>BFI_COUNTER</w:t>
      </w:r>
      <w:r w:rsidRPr="000A2C9B">
        <w:rPr>
          <w:lang w:val="en-US" w:eastAsia="ko-KR"/>
        </w:rPr>
        <w:t xml:space="preserve"> to 0</w:t>
      </w:r>
      <w:r w:rsidRPr="000A2C9B">
        <w:rPr>
          <w:rFonts w:hint="eastAsia"/>
          <w:lang w:val="en-US" w:eastAsia="ko-KR"/>
        </w:rPr>
        <w:t>.</w:t>
      </w:r>
    </w:p>
    <w:p w14:paraId="25B894C7" w14:textId="77777777" w:rsidR="009503C3" w:rsidRPr="000A2C9B" w:rsidRDefault="009503C3" w:rsidP="00D22295">
      <w:pPr>
        <w:pStyle w:val="B1"/>
        <w:ind w:left="851"/>
        <w:rPr>
          <w:lang w:val="en-US" w:eastAsia="ko-KR"/>
        </w:rPr>
      </w:pPr>
      <w:r w:rsidRPr="000A2C9B">
        <w:rPr>
          <w:lang w:val="en-US" w:eastAsia="ko-KR"/>
        </w:rPr>
        <w:t>1&gt;</w:t>
      </w:r>
      <w:r w:rsidRPr="000A2C9B">
        <w:rPr>
          <w:lang w:val="en-US" w:eastAsia="ko-KR"/>
        </w:rPr>
        <w:tab/>
        <w:t xml:space="preserve">if </w:t>
      </w:r>
      <w:r w:rsidRPr="000A2C9B">
        <w:rPr>
          <w:rFonts w:hint="eastAsia"/>
          <w:lang w:val="en-US" w:eastAsia="ko-KR"/>
        </w:rPr>
        <w:t>the R</w:t>
      </w:r>
      <w:r w:rsidRPr="000A2C9B">
        <w:rPr>
          <w:lang w:val="en-US" w:eastAsia="ko-KR"/>
        </w:rPr>
        <w:t xml:space="preserve">andom </w:t>
      </w:r>
      <w:r w:rsidRPr="000A2C9B">
        <w:rPr>
          <w:rFonts w:hint="eastAsia"/>
          <w:lang w:val="en-US" w:eastAsia="ko-KR"/>
        </w:rPr>
        <w:t>A</w:t>
      </w:r>
      <w:r w:rsidRPr="000A2C9B">
        <w:rPr>
          <w:lang w:val="en-US" w:eastAsia="ko-KR"/>
        </w:rPr>
        <w:t>ccess procedure is successfully completed (see subclause 5.1):</w:t>
      </w:r>
    </w:p>
    <w:p w14:paraId="35305083" w14:textId="77777777" w:rsidR="009503C3" w:rsidRPr="000A2C9B" w:rsidRDefault="009503C3" w:rsidP="00D22295">
      <w:pPr>
        <w:pStyle w:val="B2"/>
        <w:ind w:left="1134"/>
        <w:rPr>
          <w:lang w:val="en-US"/>
        </w:rPr>
      </w:pPr>
      <w:r w:rsidRPr="000A2C9B">
        <w:rPr>
          <w:lang w:val="en-US" w:eastAsia="ko-KR"/>
        </w:rPr>
        <w:t>2&gt;</w:t>
      </w:r>
      <w:r w:rsidRPr="000A2C9B">
        <w:rPr>
          <w:lang w:val="en-US" w:eastAsia="ko-KR"/>
        </w:rPr>
        <w:tab/>
        <w:t>consider the Beam Failure Recovery procedure successfully completed.</w:t>
      </w:r>
    </w:p>
    <w:p w14:paraId="198D909A" w14:textId="17FEBF72" w:rsidR="009503C3" w:rsidRPr="000A2C9B" w:rsidRDefault="00FE6B32" w:rsidP="009503C3">
      <w:pPr>
        <w:pStyle w:val="BodyText"/>
        <w:rPr>
          <w:rFonts w:eastAsia="SimSun"/>
          <w:i/>
          <w:lang w:val="en-US"/>
        </w:rPr>
      </w:pPr>
      <w:r>
        <w:rPr>
          <w:lang w:val="en-US"/>
        </w:rPr>
        <w:t>So according to</w:t>
      </w:r>
      <w:r w:rsidR="009503C3" w:rsidRPr="000A2C9B">
        <w:rPr>
          <w:lang w:val="en-US"/>
        </w:rPr>
        <w:t xml:space="preserve"> the current MAC</w:t>
      </w:r>
      <w:r>
        <w:rPr>
          <w:lang w:val="en-US"/>
        </w:rPr>
        <w:t xml:space="preserve"> specification</w:t>
      </w:r>
      <w:r w:rsidR="009503C3" w:rsidRPr="000A2C9B">
        <w:rPr>
          <w:lang w:val="en-US"/>
        </w:rPr>
        <w:t>, the CFRA for BFR is only allowed to be initiated on the SpCell. I</w:t>
      </w:r>
      <w:r w:rsidR="009503C3" w:rsidRPr="000A2C9B">
        <w:rPr>
          <w:rFonts w:eastAsia="SimSun"/>
          <w:lang w:val="en-US"/>
        </w:rPr>
        <w:t xml:space="preserve">nitiating BFR procedure on the SpCell in support of BFR on the SCell may lead to RACH overload on the SpCell. </w:t>
      </w:r>
    </w:p>
    <w:p w14:paraId="66F123B5" w14:textId="62064245" w:rsidR="009503C3" w:rsidRPr="000A2C9B" w:rsidRDefault="009503C3" w:rsidP="00AC5E5A">
      <w:pPr>
        <w:pStyle w:val="Observation"/>
      </w:pPr>
      <w:bookmarkStart w:id="8" w:name="_Toc510622221"/>
      <w:bookmarkStart w:id="9" w:name="_Toc510682652"/>
      <w:bookmarkStart w:id="10" w:name="_Toc510687878"/>
      <w:bookmarkStart w:id="11" w:name="_Toc510688308"/>
      <w:bookmarkStart w:id="12" w:name="_Toc510711164"/>
      <w:r w:rsidRPr="000A2C9B">
        <w:t>Support of</w:t>
      </w:r>
      <w:r w:rsidR="0031111C">
        <w:t xml:space="preserve"> CFRA based</w:t>
      </w:r>
      <w:r w:rsidRPr="000A2C9B">
        <w:t xml:space="preserve"> BFR for a</w:t>
      </w:r>
      <w:r>
        <w:t>n</w:t>
      </w:r>
      <w:r w:rsidRPr="000A2C9B">
        <w:t xml:space="preserve"> SCell via </w:t>
      </w:r>
      <w:r>
        <w:t>P</w:t>
      </w:r>
      <w:r w:rsidRPr="000A2C9B">
        <w:t xml:space="preserve">RACH transmission </w:t>
      </w:r>
      <w:r>
        <w:t>on</w:t>
      </w:r>
      <w:r w:rsidRPr="000A2C9B">
        <w:t xml:space="preserve"> the SpCell may lead to high RACH load on the SpCell.</w:t>
      </w:r>
      <w:bookmarkEnd w:id="8"/>
      <w:bookmarkEnd w:id="9"/>
      <w:bookmarkEnd w:id="10"/>
      <w:bookmarkEnd w:id="11"/>
      <w:bookmarkEnd w:id="12"/>
    </w:p>
    <w:p w14:paraId="4BF3C6B2" w14:textId="2836356D" w:rsidR="009503C3" w:rsidRDefault="00412955" w:rsidP="009503C3">
      <w:pPr>
        <w:pStyle w:val="BodyText"/>
        <w:rPr>
          <w:lang w:val="en-US"/>
        </w:rPr>
      </w:pPr>
      <w:r>
        <w:rPr>
          <w:lang w:val="en-US"/>
        </w:rPr>
        <w:t xml:space="preserve">The design purpose for BFR is </w:t>
      </w:r>
      <w:r w:rsidR="00F43D1C">
        <w:rPr>
          <w:lang w:val="en-US" w:eastAsia="ko-KR"/>
        </w:rPr>
        <w:t>to</w:t>
      </w:r>
      <w:r w:rsidR="00211D0F" w:rsidRPr="00B87C5C">
        <w:rPr>
          <w:lang w:val="en-US" w:eastAsia="ko-KR"/>
        </w:rPr>
        <w:t xml:space="preserve"> </w:t>
      </w:r>
      <w:r w:rsidR="00F43D1C" w:rsidRPr="00B87C5C">
        <w:rPr>
          <w:lang w:val="en-US" w:eastAsia="ko-KR"/>
        </w:rPr>
        <w:t>indicat</w:t>
      </w:r>
      <w:r w:rsidR="00F43D1C">
        <w:rPr>
          <w:lang w:val="en-US" w:eastAsia="ko-KR"/>
        </w:rPr>
        <w:t>e</w:t>
      </w:r>
      <w:r w:rsidR="00211D0F" w:rsidRPr="00B87C5C">
        <w:rPr>
          <w:lang w:val="en-US" w:eastAsia="ko-KR"/>
        </w:rPr>
        <w:t xml:space="preserve"> to the serving gNB of a new SSB or CSI-RS when beam failure is detected on the serving SSB(s)/CSI-RS(s).</w:t>
      </w:r>
      <w:r w:rsidR="00670A52">
        <w:rPr>
          <w:lang w:val="en-US" w:eastAsia="ko-KR"/>
        </w:rPr>
        <w:t xml:space="preserve"> Under this assumption, transmitting </w:t>
      </w:r>
      <w:r w:rsidR="00772123">
        <w:rPr>
          <w:lang w:val="en-US" w:eastAsia="ko-KR"/>
        </w:rPr>
        <w:t>CFRA b</w:t>
      </w:r>
      <w:r w:rsidR="002168C9">
        <w:rPr>
          <w:lang w:val="en-US" w:eastAsia="ko-KR"/>
        </w:rPr>
        <w:t>a</w:t>
      </w:r>
      <w:r w:rsidR="00772123">
        <w:rPr>
          <w:lang w:val="en-US" w:eastAsia="ko-KR"/>
        </w:rPr>
        <w:t xml:space="preserve">sed </w:t>
      </w:r>
      <w:r w:rsidR="00670A52">
        <w:rPr>
          <w:lang w:val="en-US" w:eastAsia="ko-KR"/>
        </w:rPr>
        <w:t>BFR on the SpCell</w:t>
      </w:r>
      <w:r w:rsidR="00DF472F">
        <w:rPr>
          <w:lang w:val="en-US" w:eastAsia="ko-KR"/>
        </w:rPr>
        <w:t xml:space="preserve"> means that there must be </w:t>
      </w:r>
      <w:r w:rsidR="00C22ACF">
        <w:rPr>
          <w:lang w:val="en-US" w:eastAsia="ko-KR"/>
        </w:rPr>
        <w:t>separate</w:t>
      </w:r>
      <w:r w:rsidR="00EB6DCB">
        <w:rPr>
          <w:lang w:val="en-US" w:eastAsia="ko-KR"/>
        </w:rPr>
        <w:t xml:space="preserve"> PRACH </w:t>
      </w:r>
      <w:r w:rsidR="005F7D66">
        <w:rPr>
          <w:lang w:val="en-US" w:eastAsia="ko-KR"/>
        </w:rPr>
        <w:t xml:space="preserve">resources configured on the SpCell associated with each SCell. This </w:t>
      </w:r>
      <w:r w:rsidR="001A778A">
        <w:rPr>
          <w:lang w:val="en-US" w:eastAsia="ko-KR"/>
        </w:rPr>
        <w:t>brings</w:t>
      </w:r>
      <w:r w:rsidR="005F7D66">
        <w:rPr>
          <w:lang w:val="en-US" w:eastAsia="ko-KR"/>
        </w:rPr>
        <w:t xml:space="preserve"> extra </w:t>
      </w:r>
      <w:r w:rsidR="001A778A">
        <w:rPr>
          <w:lang w:val="en-US" w:eastAsia="ko-KR"/>
        </w:rPr>
        <w:t>signaling overhead.</w:t>
      </w:r>
      <w:r w:rsidR="005F7D66">
        <w:rPr>
          <w:lang w:val="en-US" w:eastAsia="ko-KR"/>
        </w:rPr>
        <w:t xml:space="preserve"> </w:t>
      </w:r>
    </w:p>
    <w:p w14:paraId="1BF65424" w14:textId="00D8E314" w:rsidR="00375E77" w:rsidRPr="00AC5E5A" w:rsidRDefault="00375E77" w:rsidP="00AC5E5A">
      <w:pPr>
        <w:pStyle w:val="Observation"/>
      </w:pPr>
      <w:bookmarkStart w:id="13" w:name="_Toc510622222"/>
      <w:bookmarkStart w:id="14" w:name="_Toc510682653"/>
      <w:bookmarkStart w:id="15" w:name="_Toc510687879"/>
      <w:bookmarkStart w:id="16" w:name="_Toc510688309"/>
      <w:bookmarkStart w:id="17" w:name="_Toc510711165"/>
      <w:r w:rsidRPr="00AC5E5A">
        <w:t xml:space="preserve">Support of </w:t>
      </w:r>
      <w:r w:rsidR="0031111C" w:rsidRPr="00AC5E5A">
        <w:t xml:space="preserve">CFRA based </w:t>
      </w:r>
      <w:r w:rsidRPr="00AC5E5A">
        <w:t xml:space="preserve">BFR for an SCell via PRACH transmission on the SpCell </w:t>
      </w:r>
      <w:r w:rsidR="005F42F6" w:rsidRPr="00AC5E5A">
        <w:t xml:space="preserve">requires separate PRACH resources </w:t>
      </w:r>
      <w:r w:rsidR="0031111C" w:rsidRPr="00AC5E5A">
        <w:t>configured on the SpCell associated with each SCell</w:t>
      </w:r>
      <w:bookmarkEnd w:id="13"/>
      <w:bookmarkEnd w:id="14"/>
      <w:bookmarkEnd w:id="15"/>
      <w:r w:rsidR="00D22295" w:rsidRPr="00AC5E5A">
        <w:t>.</w:t>
      </w:r>
      <w:bookmarkEnd w:id="16"/>
      <w:bookmarkEnd w:id="17"/>
    </w:p>
    <w:p w14:paraId="0DEB8A9F" w14:textId="384233E1" w:rsidR="001320EE" w:rsidRPr="0053677E" w:rsidRDefault="0053677E" w:rsidP="001B66F0">
      <w:pPr>
        <w:pStyle w:val="BodyText"/>
        <w:rPr>
          <w:lang w:val="en-US"/>
        </w:rPr>
      </w:pPr>
      <w:r w:rsidRPr="001A7FC5">
        <w:rPr>
          <w:lang w:val="en-US"/>
        </w:rPr>
        <w:t xml:space="preserve">Therefore, we think the </w:t>
      </w:r>
      <w:r w:rsidR="00EE381A">
        <w:rPr>
          <w:lang w:val="en-US"/>
        </w:rPr>
        <w:t xml:space="preserve">CFRA based </w:t>
      </w:r>
      <w:r w:rsidRPr="001A7FC5">
        <w:rPr>
          <w:lang w:val="en-US"/>
        </w:rPr>
        <w:t>B</w:t>
      </w:r>
      <w:r w:rsidR="00E379DE">
        <w:rPr>
          <w:lang w:val="en-US"/>
        </w:rPr>
        <w:t>FR procedure on the SpCell for an SCell should not be supported in NR.</w:t>
      </w:r>
    </w:p>
    <w:p w14:paraId="70ACD0A5" w14:textId="5ECD0073" w:rsidR="009503C3" w:rsidRDefault="00B523C0" w:rsidP="009503C3">
      <w:pPr>
        <w:pStyle w:val="Proposal"/>
        <w:rPr>
          <w:lang w:val="en-US"/>
        </w:rPr>
      </w:pPr>
      <w:bookmarkStart w:id="18" w:name="_Toc510622457"/>
      <w:bookmarkStart w:id="19" w:name="_Toc510682661"/>
      <w:bookmarkStart w:id="20" w:name="_Toc510687885"/>
      <w:bookmarkStart w:id="21" w:name="_Toc510687954"/>
      <w:bookmarkStart w:id="22" w:name="_Toc510711176"/>
      <w:r w:rsidRPr="000A2C9B">
        <w:rPr>
          <w:lang w:val="en-US"/>
        </w:rPr>
        <w:t xml:space="preserve">PRACH </w:t>
      </w:r>
      <w:r w:rsidR="00F43D1C">
        <w:rPr>
          <w:lang w:val="en-US"/>
        </w:rPr>
        <w:t>transmission</w:t>
      </w:r>
      <w:r w:rsidR="00F43D1C" w:rsidRPr="000A2C9B">
        <w:rPr>
          <w:lang w:val="en-US"/>
        </w:rPr>
        <w:t xml:space="preserve"> </w:t>
      </w:r>
      <w:r>
        <w:rPr>
          <w:lang w:val="en-US"/>
        </w:rPr>
        <w:t>on the</w:t>
      </w:r>
      <w:r w:rsidRPr="000A2C9B">
        <w:rPr>
          <w:lang w:val="en-US"/>
        </w:rPr>
        <w:t xml:space="preserve"> SpCell for </w:t>
      </w:r>
      <w:r w:rsidR="0031111C">
        <w:rPr>
          <w:lang w:val="en-US"/>
        </w:rPr>
        <w:t xml:space="preserve">CFRA based </w:t>
      </w:r>
      <w:r w:rsidRPr="000A2C9B">
        <w:rPr>
          <w:lang w:val="en-US"/>
        </w:rPr>
        <w:t xml:space="preserve">BFR </w:t>
      </w:r>
      <w:r w:rsidR="0031111C">
        <w:rPr>
          <w:lang w:val="en-US"/>
        </w:rPr>
        <w:t>for an</w:t>
      </w:r>
      <w:r w:rsidRPr="000A2C9B">
        <w:rPr>
          <w:lang w:val="en-US"/>
        </w:rPr>
        <w:t xml:space="preserve"> SCell is not supported</w:t>
      </w:r>
      <w:r>
        <w:rPr>
          <w:lang w:val="en-US"/>
        </w:rPr>
        <w:t xml:space="preserve"> in NR</w:t>
      </w:r>
      <w:r w:rsidR="009503C3" w:rsidRPr="000A2C9B">
        <w:rPr>
          <w:lang w:val="en-US"/>
        </w:rPr>
        <w:t>.</w:t>
      </w:r>
      <w:bookmarkEnd w:id="18"/>
      <w:bookmarkEnd w:id="19"/>
      <w:bookmarkEnd w:id="20"/>
      <w:bookmarkEnd w:id="21"/>
      <w:bookmarkEnd w:id="22"/>
    </w:p>
    <w:p w14:paraId="71FCCD82" w14:textId="4C93D91E" w:rsidR="00E830B5" w:rsidRDefault="00E830B5" w:rsidP="00E830B5">
      <w:pPr>
        <w:pStyle w:val="BodyText"/>
        <w:rPr>
          <w:lang w:val="en-US"/>
        </w:rPr>
      </w:pPr>
      <w:r>
        <w:rPr>
          <w:lang w:val="en-US"/>
        </w:rPr>
        <w:t xml:space="preserve">This implies that </w:t>
      </w:r>
      <w:r w:rsidR="0078761E">
        <w:rPr>
          <w:lang w:val="en-US"/>
        </w:rPr>
        <w:t>CFRA BFR on the SCell must be supported through PRACH transmissions on the SCell.</w:t>
      </w:r>
    </w:p>
    <w:p w14:paraId="56C8D869" w14:textId="18931BD5" w:rsidR="0078761E" w:rsidRPr="000A2C9B" w:rsidRDefault="0078761E" w:rsidP="0078761E">
      <w:pPr>
        <w:pStyle w:val="Proposal"/>
        <w:rPr>
          <w:lang w:val="en-US"/>
        </w:rPr>
      </w:pPr>
      <w:bookmarkStart w:id="23" w:name="_Toc510687886"/>
      <w:bookmarkStart w:id="24" w:name="_Toc510687955"/>
      <w:bookmarkStart w:id="25" w:name="_Toc510711177"/>
      <w:r>
        <w:rPr>
          <w:lang w:val="en-US"/>
        </w:rPr>
        <w:t>CFRA BFR on SCell is supported through PRACH transmission on the SCell.</w:t>
      </w:r>
      <w:bookmarkEnd w:id="23"/>
      <w:bookmarkEnd w:id="24"/>
      <w:bookmarkEnd w:id="25"/>
    </w:p>
    <w:p w14:paraId="0BD0C919" w14:textId="11F46C5E" w:rsidR="00D2054D" w:rsidRDefault="001B66F0" w:rsidP="000368E6">
      <w:pPr>
        <w:pStyle w:val="Heading3"/>
      </w:pPr>
      <w:bookmarkStart w:id="26" w:name="_Ref508869492"/>
      <w:r>
        <w:t>2.</w:t>
      </w:r>
      <w:r w:rsidR="00564256">
        <w:t>3.1</w:t>
      </w:r>
      <w:r>
        <w:tab/>
      </w:r>
      <w:r w:rsidR="00D2054D">
        <w:t>Impacts on RRC ASN.1</w:t>
      </w:r>
      <w:r w:rsidR="0015173D">
        <w:t xml:space="preserve"> </w:t>
      </w:r>
      <w:r w:rsidR="00D2054D">
        <w:t xml:space="preserve">due to support of CFRA </w:t>
      </w:r>
      <w:r w:rsidR="002D6997">
        <w:t xml:space="preserve">based </w:t>
      </w:r>
      <w:r w:rsidR="00D2054D">
        <w:t>BFR</w:t>
      </w:r>
      <w:bookmarkEnd w:id="26"/>
      <w:r w:rsidR="002D6997">
        <w:t xml:space="preserve"> for </w:t>
      </w:r>
      <w:r w:rsidR="00E92F49">
        <w:t xml:space="preserve">an </w:t>
      </w:r>
      <w:r w:rsidR="002D6997">
        <w:t>SCell</w:t>
      </w:r>
    </w:p>
    <w:p w14:paraId="5EF6E57D" w14:textId="75F0D5D2" w:rsidR="00911593" w:rsidRPr="00B87C5C" w:rsidRDefault="006852E5" w:rsidP="000368E6">
      <w:pPr>
        <w:pStyle w:val="BodyText"/>
        <w:rPr>
          <w:lang w:val="en-US"/>
        </w:rPr>
      </w:pPr>
      <w:r w:rsidRPr="00B87C5C">
        <w:rPr>
          <w:lang w:val="en-US"/>
        </w:rPr>
        <w:t xml:space="preserve">For </w:t>
      </w:r>
      <w:r w:rsidR="000A0930" w:rsidRPr="00B87C5C">
        <w:rPr>
          <w:lang w:val="en-US"/>
        </w:rPr>
        <w:t>BFR to be supported on an SCell it must be configured with resources for beam failure monitoring and resources for beam failure recovery. In this section we investigate whether the network can configure a UE with these resou</w:t>
      </w:r>
      <w:r w:rsidR="00BB3604" w:rsidRPr="00B87C5C">
        <w:rPr>
          <w:lang w:val="en-US"/>
        </w:rPr>
        <w:t>r</w:t>
      </w:r>
      <w:r w:rsidR="000A0930" w:rsidRPr="00B87C5C">
        <w:rPr>
          <w:lang w:val="en-US"/>
        </w:rPr>
        <w:t>ces.</w:t>
      </w:r>
      <w:r w:rsidR="00911593" w:rsidRPr="00B87C5C">
        <w:rPr>
          <w:lang w:val="en-US"/>
        </w:rPr>
        <w:t xml:space="preserve"> First we discuss beam failure monitoring and then we discuss the beam failure recovery.</w:t>
      </w:r>
    </w:p>
    <w:p w14:paraId="2B36D680" w14:textId="21269F16" w:rsidR="00160AA7" w:rsidRDefault="002B4749" w:rsidP="000368E6">
      <w:pPr>
        <w:pStyle w:val="Heading4"/>
      </w:pPr>
      <w:r>
        <w:t>2.</w:t>
      </w:r>
      <w:r w:rsidR="00564256">
        <w:t>3</w:t>
      </w:r>
      <w:r>
        <w:t>.1</w:t>
      </w:r>
      <w:r w:rsidR="00564256">
        <w:t>.1</w:t>
      </w:r>
      <w:r>
        <w:tab/>
      </w:r>
      <w:r w:rsidR="00160AA7">
        <w:t>Beam failure monitoring configuration</w:t>
      </w:r>
    </w:p>
    <w:p w14:paraId="362D5014" w14:textId="099A8D1B" w:rsidR="00995BDD" w:rsidRPr="00B87C5C" w:rsidRDefault="00995BDD" w:rsidP="000368E6">
      <w:pPr>
        <w:pStyle w:val="BodyText"/>
        <w:rPr>
          <w:lang w:val="en-US"/>
        </w:rPr>
      </w:pPr>
      <w:r w:rsidRPr="00B87C5C">
        <w:rPr>
          <w:lang w:val="en-US"/>
        </w:rPr>
        <w:t xml:space="preserve">In </w:t>
      </w:r>
      <w:r w:rsidR="00116668">
        <w:fldChar w:fldCharType="begin"/>
      </w:r>
      <w:r w:rsidR="00116668" w:rsidRPr="00B87C5C">
        <w:rPr>
          <w:lang w:val="en-US"/>
        </w:rPr>
        <w:instrText xml:space="preserve"> REF _Ref508790570 \r \h </w:instrText>
      </w:r>
      <w:r w:rsidR="00116668">
        <w:fldChar w:fldCharType="separate"/>
      </w:r>
      <w:r w:rsidR="00116668" w:rsidRPr="00B87C5C">
        <w:rPr>
          <w:lang w:val="en-US"/>
        </w:rPr>
        <w:t>[1]</w:t>
      </w:r>
      <w:r w:rsidR="00116668">
        <w:fldChar w:fldCharType="end"/>
      </w:r>
      <w:r w:rsidR="00116668" w:rsidRPr="00B87C5C">
        <w:rPr>
          <w:lang w:val="en-US"/>
        </w:rPr>
        <w:t xml:space="preserve">, </w:t>
      </w:r>
      <w:r w:rsidR="005C38F5" w:rsidRPr="00B87C5C">
        <w:rPr>
          <w:lang w:val="en-US"/>
        </w:rPr>
        <w:t>the relevant IEs for beam failure monitoring are defined</w:t>
      </w:r>
      <w:r w:rsidR="00431726" w:rsidRPr="00B87C5C">
        <w:rPr>
          <w:lang w:val="en-US"/>
        </w:rPr>
        <w:t xml:space="preserve"> and being discussed. The IEs are</w:t>
      </w:r>
      <w:r w:rsidR="005C38F5" w:rsidRPr="00B87C5C">
        <w:rPr>
          <w:lang w:val="en-US"/>
        </w:rPr>
        <w:t xml:space="preserve"> copied (where the comments </w:t>
      </w:r>
      <w:r w:rsidR="00376F9F" w:rsidRPr="00B87C5C">
        <w:rPr>
          <w:lang w:val="en-US"/>
        </w:rPr>
        <w:t xml:space="preserve">and tracks </w:t>
      </w:r>
      <w:r w:rsidR="005C38F5" w:rsidRPr="00B87C5C">
        <w:rPr>
          <w:lang w:val="en-US"/>
        </w:rPr>
        <w:t xml:space="preserve">in the IE are removed to keep clean) below as references. </w:t>
      </w:r>
      <w:r w:rsidR="00116668" w:rsidRPr="00B87C5C">
        <w:rPr>
          <w:lang w:val="en-US"/>
        </w:rPr>
        <w:t>In RadioLinkMonitoringConfig IE, the parameters</w:t>
      </w:r>
      <w:r w:rsidR="005C38F5" w:rsidRPr="00B87C5C">
        <w:rPr>
          <w:lang w:val="en-US"/>
        </w:rPr>
        <w:t xml:space="preserve"> </w:t>
      </w:r>
      <w:r w:rsidR="00116668" w:rsidRPr="00B87C5C">
        <w:rPr>
          <w:lang w:val="en-US"/>
        </w:rPr>
        <w:t>to trigger the beam failure by a UE based on the downlink measurement</w:t>
      </w:r>
      <w:r w:rsidR="005C38F5" w:rsidRPr="00B87C5C">
        <w:rPr>
          <w:lang w:val="en-US"/>
        </w:rPr>
        <w:t xml:space="preserve"> are listed</w:t>
      </w:r>
      <w:r w:rsidR="00116668" w:rsidRPr="00B87C5C">
        <w:rPr>
          <w:lang w:val="en-US"/>
        </w:rPr>
        <w:t>.</w:t>
      </w:r>
      <w:r w:rsidR="005C38F5" w:rsidRPr="00B87C5C">
        <w:rPr>
          <w:lang w:val="en-US"/>
        </w:rPr>
        <w:t xml:space="preserve"> This RadioLinkMonitoringConfig IE is included in the DownlinkBWP-Dedicated IE, where the lat</w:t>
      </w:r>
      <w:r w:rsidR="001B4C8D">
        <w:rPr>
          <w:lang w:val="en-US"/>
        </w:rPr>
        <w:t>t</w:t>
      </w:r>
      <w:r w:rsidR="005C38F5" w:rsidRPr="00B87C5C">
        <w:rPr>
          <w:lang w:val="en-US"/>
        </w:rPr>
        <w:t xml:space="preserve">er one is further included in the DownlinkBWP IE. The DownlinkBWP IE is used to configure a DL BWP for a UE. According to the </w:t>
      </w:r>
      <w:r w:rsidR="00004CCD" w:rsidRPr="00B87C5C">
        <w:rPr>
          <w:lang w:val="en-US"/>
        </w:rPr>
        <w:t>discussed</w:t>
      </w:r>
      <w:r w:rsidR="005C38F5" w:rsidRPr="00B87C5C">
        <w:rPr>
          <w:lang w:val="en-US"/>
        </w:rPr>
        <w:t xml:space="preserve"> signalling structure</w:t>
      </w:r>
      <w:r w:rsidR="00004CCD" w:rsidRPr="00B87C5C">
        <w:rPr>
          <w:lang w:val="en-US"/>
        </w:rPr>
        <w:t xml:space="preserve"> for DL BWP configuration</w:t>
      </w:r>
      <w:r w:rsidR="005C38F5" w:rsidRPr="00B87C5C">
        <w:rPr>
          <w:lang w:val="en-US"/>
        </w:rPr>
        <w:t xml:space="preserve">, BWP specific beam failure monitoring parameters can be configured regardless </w:t>
      </w:r>
      <w:r w:rsidR="00455902">
        <w:rPr>
          <w:lang w:val="en-US"/>
        </w:rPr>
        <w:t>of whether</w:t>
      </w:r>
      <w:r w:rsidR="00455902" w:rsidRPr="00B87C5C">
        <w:rPr>
          <w:lang w:val="en-US"/>
        </w:rPr>
        <w:t xml:space="preserve"> </w:t>
      </w:r>
      <w:r w:rsidR="005C38F5" w:rsidRPr="00B87C5C">
        <w:rPr>
          <w:lang w:val="en-US"/>
        </w:rPr>
        <w:t>the</w:t>
      </w:r>
      <w:r w:rsidR="00CA5BF5" w:rsidRPr="00B87C5C">
        <w:rPr>
          <w:lang w:val="en-US"/>
        </w:rPr>
        <w:t xml:space="preserve"> associated</w:t>
      </w:r>
      <w:r w:rsidR="005C38F5" w:rsidRPr="00B87C5C">
        <w:rPr>
          <w:lang w:val="en-US"/>
        </w:rPr>
        <w:t xml:space="preserve"> BWP </w:t>
      </w:r>
      <w:r w:rsidR="00CA5BF5" w:rsidRPr="00B87C5C">
        <w:rPr>
          <w:lang w:val="en-US"/>
        </w:rPr>
        <w:t>belongs to an</w:t>
      </w:r>
      <w:r w:rsidR="005C38F5" w:rsidRPr="00B87C5C">
        <w:rPr>
          <w:lang w:val="en-US"/>
        </w:rPr>
        <w:t xml:space="preserve"> SpCell or </w:t>
      </w:r>
      <w:r w:rsidR="00CA5BF5" w:rsidRPr="00B87C5C">
        <w:rPr>
          <w:lang w:val="en-US"/>
        </w:rPr>
        <w:t xml:space="preserve">an </w:t>
      </w:r>
      <w:r w:rsidR="005C38F5" w:rsidRPr="00B87C5C">
        <w:rPr>
          <w:lang w:val="en-US"/>
        </w:rPr>
        <w:t xml:space="preserve">SCell. </w:t>
      </w:r>
    </w:p>
    <w:p w14:paraId="2C8957AD" w14:textId="5FB3E345" w:rsidR="00AA4C8A" w:rsidRDefault="00AA4C8A" w:rsidP="000368E6">
      <w:pPr>
        <w:pStyle w:val="PL"/>
      </w:pPr>
      <w:r>
        <w:t xml:space="preserve">DownlinkBWP ::= </w:t>
      </w:r>
      <w:r>
        <w:tab/>
      </w:r>
      <w:r>
        <w:tab/>
      </w:r>
      <w:r>
        <w:tab/>
      </w:r>
      <w:r>
        <w:tab/>
      </w:r>
      <w:r>
        <w:tab/>
      </w:r>
      <w:r w:rsidRPr="00D02B97">
        <w:rPr>
          <w:color w:val="993366"/>
        </w:rPr>
        <w:t>SEQUENCE</w:t>
      </w:r>
      <w:r>
        <w:t xml:space="preserve"> {</w:t>
      </w:r>
    </w:p>
    <w:p w14:paraId="5414D794" w14:textId="77777777" w:rsidR="00AA4C8A" w:rsidRPr="00000A61" w:rsidRDefault="00AA4C8A" w:rsidP="000368E6">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3E9F37CF" w14:textId="38924746" w:rsidR="00AA4C8A" w:rsidRPr="00C3699E" w:rsidRDefault="00AA4C8A" w:rsidP="000368E6">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7D2CE161" w14:textId="5EC52544" w:rsidR="00AA4C8A" w:rsidRPr="00C3699E" w:rsidRDefault="00AA4C8A" w:rsidP="000368E6">
      <w:pPr>
        <w:pStyle w:val="PL"/>
      </w:pPr>
      <w:r w:rsidRPr="00C3699E">
        <w:tab/>
      </w:r>
      <w:r w:rsidRPr="00AA4C8A">
        <w:rPr>
          <w:highlight w:val="yellow"/>
        </w:rPr>
        <w:t>bwp-Dedicated</w:t>
      </w:r>
      <w:r w:rsidRPr="00AA4C8A">
        <w:rPr>
          <w:highlight w:val="yellow"/>
        </w:rPr>
        <w:tab/>
      </w:r>
      <w:r w:rsidRPr="00AA4C8A">
        <w:rPr>
          <w:highlight w:val="yellow"/>
        </w:rPr>
        <w:tab/>
      </w:r>
      <w:r w:rsidRPr="00AA4C8A">
        <w:rPr>
          <w:highlight w:val="yellow"/>
        </w:rPr>
        <w:tab/>
      </w:r>
      <w:r w:rsidRPr="00AA4C8A">
        <w:rPr>
          <w:highlight w:val="yellow"/>
        </w:rPr>
        <w:tab/>
      </w:r>
      <w:r w:rsidRPr="00AA4C8A">
        <w:rPr>
          <w:highlight w:val="yellow"/>
        </w:rPr>
        <w:tab/>
      </w:r>
      <w:r w:rsidRPr="00AA4C8A">
        <w:rPr>
          <w:highlight w:val="yellow"/>
        </w:rPr>
        <w:tab/>
        <w:t>DownlinkBWP-Dedicated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3DCF36A2" w14:textId="77777777" w:rsidR="00AA4C8A" w:rsidRDefault="00AA4C8A" w:rsidP="000368E6">
      <w:pPr>
        <w:pStyle w:val="PL"/>
      </w:pPr>
      <w:r>
        <w:tab/>
        <w:t>...</w:t>
      </w:r>
    </w:p>
    <w:p w14:paraId="516FAA02" w14:textId="77777777" w:rsidR="00AA4C8A" w:rsidRDefault="00AA4C8A" w:rsidP="000368E6">
      <w:pPr>
        <w:pStyle w:val="PL"/>
      </w:pPr>
      <w:r>
        <w:t>}</w:t>
      </w:r>
    </w:p>
    <w:p w14:paraId="43DA01AB" w14:textId="77777777" w:rsidR="00AA4C8A" w:rsidRDefault="00AA4C8A" w:rsidP="000368E6">
      <w:pPr>
        <w:pStyle w:val="PL"/>
      </w:pPr>
    </w:p>
    <w:p w14:paraId="414A15E3" w14:textId="77777777" w:rsidR="00AA4C8A" w:rsidRDefault="00AA4C8A" w:rsidP="000368E6">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2368EBD" w14:textId="77777777" w:rsidR="00AA4C8A" w:rsidRDefault="00AA4C8A" w:rsidP="000368E6">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120ECA5F" w14:textId="77777777" w:rsidR="00AA4C8A" w:rsidRDefault="00AA4C8A" w:rsidP="000368E6">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C764C97" w14:textId="77777777" w:rsidR="00AA4C8A" w:rsidRPr="00F6707A" w:rsidRDefault="00AA4C8A" w:rsidP="000368E6">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416531E5" w14:textId="1E02772A" w:rsidR="00AA4C8A" w:rsidRDefault="00AA4C8A" w:rsidP="000368E6">
      <w:pPr>
        <w:pStyle w:val="PL"/>
      </w:pPr>
      <w:r>
        <w:tab/>
      </w:r>
      <w:r w:rsidRPr="00AA4C8A">
        <w:rPr>
          <w:highlight w:val="yellow"/>
        </w:rPr>
        <w:t>RadioLinkMonitoringConfig</w:t>
      </w:r>
      <w:r w:rsidRPr="00AA4C8A">
        <w:rPr>
          <w:highlight w:val="yellow"/>
        </w:rPr>
        <w:tab/>
      </w:r>
      <w:r w:rsidRPr="00AA4C8A">
        <w:rPr>
          <w:highlight w:val="yellow"/>
        </w:rPr>
        <w:tab/>
      </w:r>
      <w:r w:rsidRPr="00AA4C8A">
        <w:rPr>
          <w:highlight w:val="yellow"/>
        </w:rPr>
        <w:tab/>
        <w:t>SetupRelease { RadioLinkMonitoringConfig }</w:t>
      </w:r>
      <w:r>
        <w:tab/>
      </w:r>
      <w:r w:rsidRPr="00742EBC">
        <w:tab/>
      </w:r>
      <w:r w:rsidRPr="00742EBC">
        <w:tab/>
      </w:r>
      <w:r w:rsidRPr="00742EBC">
        <w:tab/>
      </w:r>
      <w:r w:rsidRPr="00742EBC">
        <w:tab/>
      </w:r>
      <w:r w:rsidRPr="00742EBC">
        <w:tab/>
      </w:r>
      <w:r w:rsidRPr="00742EBC">
        <w:tab/>
      </w:r>
      <w:r w:rsidRPr="00742EBC">
        <w:tab/>
        <w:t>OPTIONAL</w:t>
      </w:r>
      <w:r>
        <w:t>,</w:t>
      </w:r>
      <w:r>
        <w:tab/>
        <w:t>-- Need M</w:t>
      </w:r>
    </w:p>
    <w:p w14:paraId="6237ED64" w14:textId="77777777" w:rsidR="00AA4C8A" w:rsidRDefault="00AA4C8A" w:rsidP="000368E6">
      <w:pPr>
        <w:pStyle w:val="PL"/>
      </w:pPr>
      <w:r>
        <w:tab/>
        <w:t>...</w:t>
      </w:r>
    </w:p>
    <w:p w14:paraId="169AEEF2" w14:textId="77777777" w:rsidR="00AA4C8A" w:rsidRDefault="00AA4C8A" w:rsidP="000368E6">
      <w:pPr>
        <w:pStyle w:val="PL"/>
      </w:pPr>
      <w:r>
        <w:t>}</w:t>
      </w:r>
    </w:p>
    <w:p w14:paraId="2BB37A5D" w14:textId="77777777" w:rsidR="00AA4C8A" w:rsidRPr="00B87C5C" w:rsidRDefault="00AA4C8A" w:rsidP="000368E6">
      <w:pPr>
        <w:pStyle w:val="BodyText"/>
        <w:rPr>
          <w:lang w:val="en-US"/>
        </w:rPr>
      </w:pPr>
    </w:p>
    <w:p w14:paraId="69CB46DB" w14:textId="482BFE4A" w:rsidR="00116668" w:rsidRPr="0012638D" w:rsidRDefault="00116668" w:rsidP="000368E6">
      <w:pPr>
        <w:pStyle w:val="PL"/>
      </w:pPr>
      <w:r w:rsidRPr="0012638D">
        <w:t>RadioLinkMonitoringConfig ::=</w:t>
      </w:r>
      <w:r w:rsidRPr="0012638D">
        <w:tab/>
      </w:r>
      <w:r w:rsidRPr="0012638D">
        <w:tab/>
      </w:r>
      <w:r w:rsidRPr="0012638D">
        <w:tab/>
      </w:r>
      <w:r w:rsidRPr="0012638D">
        <w:rPr>
          <w:color w:val="993366"/>
        </w:rPr>
        <w:t>SEQUENCE</w:t>
      </w:r>
      <w:r w:rsidRPr="0012638D">
        <w:t xml:space="preserve"> {</w:t>
      </w:r>
    </w:p>
    <w:p w14:paraId="517B2002" w14:textId="1D000FBD" w:rsidR="00116668" w:rsidRPr="0012638D" w:rsidRDefault="00116668" w:rsidP="000368E6">
      <w:pPr>
        <w:pStyle w:val="PL"/>
        <w:rPr>
          <w:color w:val="808080"/>
        </w:rPr>
      </w:pPr>
      <w:bookmarkStart w:id="27" w:name="_Hlk508219085"/>
      <w:r w:rsidRPr="0012638D">
        <w:tab/>
        <w:t>failureDetectionResources</w:t>
      </w:r>
      <w:r w:rsidRPr="0012638D">
        <w:tab/>
      </w:r>
      <w:r w:rsidRPr="0012638D">
        <w:tab/>
      </w:r>
      <w:r w:rsidRPr="0012638D">
        <w:tab/>
      </w:r>
      <w:r w:rsidRPr="0012638D">
        <w:tab/>
      </w:r>
      <w:r w:rsidRPr="0012638D">
        <w:rPr>
          <w:color w:val="993366"/>
        </w:rPr>
        <w:t>SEQUENCE</w:t>
      </w:r>
      <w:r w:rsidRPr="0012638D">
        <w:t xml:space="preserve"> (</w:t>
      </w:r>
      <w:r w:rsidRPr="0012638D">
        <w:rPr>
          <w:color w:val="993366"/>
        </w:rPr>
        <w:t>SIZE</w:t>
      </w:r>
      <w:r w:rsidRPr="0012638D">
        <w:t>(1..maxNrofFailureDetectionResources))</w:t>
      </w:r>
      <w:r w:rsidRPr="0012638D">
        <w:rPr>
          <w:color w:val="993366"/>
        </w:rPr>
        <w:t xml:space="preserve"> OF</w:t>
      </w:r>
      <w:r w:rsidRPr="0012638D">
        <w:t xml:space="preserve"> RadioLinkMonitoringRS</w:t>
      </w:r>
      <w:r w:rsidRPr="0012638D">
        <w:tab/>
      </w:r>
      <w:r w:rsidRPr="0012638D">
        <w:rPr>
          <w:color w:val="993366"/>
        </w:rPr>
        <w:t>OPTIONAL</w:t>
      </w:r>
      <w:r w:rsidRPr="0012638D">
        <w:t xml:space="preserve">, </w:t>
      </w:r>
      <w:r w:rsidRPr="0012638D">
        <w:tab/>
      </w:r>
      <w:r w:rsidRPr="0012638D">
        <w:rPr>
          <w:color w:val="808080"/>
        </w:rPr>
        <w:t>-- Need M</w:t>
      </w:r>
    </w:p>
    <w:bookmarkEnd w:id="27"/>
    <w:p w14:paraId="0DBDD890" w14:textId="67F407D9" w:rsidR="00116668" w:rsidRPr="0012638D" w:rsidRDefault="00116668" w:rsidP="000368E6">
      <w:pPr>
        <w:pStyle w:val="PL"/>
        <w:rPr>
          <w:color w:val="808080"/>
        </w:rPr>
      </w:pPr>
      <w:r w:rsidRPr="0012638D">
        <w:tab/>
      </w:r>
    </w:p>
    <w:p w14:paraId="40159786" w14:textId="7B8A5C84" w:rsidR="00116668" w:rsidRPr="0012638D" w:rsidRDefault="00116668" w:rsidP="000368E6">
      <w:pPr>
        <w:pStyle w:val="PL"/>
        <w:rPr>
          <w:color w:val="808080"/>
        </w:rPr>
      </w:pPr>
      <w:r w:rsidRPr="0012638D">
        <w:tab/>
        <w:t>beamFailureInstanceMaxCount</w:t>
      </w:r>
      <w:r w:rsidRPr="0012638D">
        <w:tab/>
      </w:r>
      <w:r w:rsidRPr="0012638D">
        <w:tab/>
      </w:r>
      <w:r w:rsidRPr="0012638D">
        <w:tab/>
      </w:r>
      <w:r w:rsidRPr="0012638D">
        <w:tab/>
      </w:r>
      <w:r w:rsidRPr="0012638D">
        <w:rPr>
          <w:color w:val="993366"/>
        </w:rPr>
        <w:t>ENUMERATED</w:t>
      </w:r>
      <w:r w:rsidRPr="0012638D">
        <w:t xml:space="preserve"> {n1, n2, n3, n4, n5, n6, n8, n10}</w:t>
      </w:r>
      <w:r w:rsidRPr="0012638D">
        <w:tab/>
      </w:r>
      <w:r w:rsidRPr="0012638D">
        <w:tab/>
      </w:r>
      <w:r w:rsidRPr="0012638D">
        <w:tab/>
      </w:r>
      <w:r w:rsidRPr="0012638D">
        <w:tab/>
      </w:r>
      <w:r w:rsidRPr="0012638D">
        <w:tab/>
      </w:r>
      <w:r w:rsidRPr="0012638D">
        <w:tab/>
      </w:r>
    </w:p>
    <w:p w14:paraId="1762D463" w14:textId="77777777" w:rsidR="00116668" w:rsidRPr="0012638D" w:rsidRDefault="00116668" w:rsidP="000368E6">
      <w:pPr>
        <w:pStyle w:val="PL"/>
        <w:rPr>
          <w:color w:val="808080"/>
        </w:rPr>
      </w:pPr>
      <w:r w:rsidRPr="0012638D">
        <w:tab/>
        <w:t xml:space="preserve">beamFailureDetectionTimer      </w:t>
      </w:r>
      <w:r w:rsidRPr="0012638D">
        <w:tab/>
      </w:r>
      <w:r w:rsidRPr="0012638D">
        <w:tab/>
      </w:r>
      <w:r w:rsidRPr="0012638D">
        <w:tab/>
      </w:r>
      <w:r w:rsidRPr="0012638D">
        <w:rPr>
          <w:color w:val="993366"/>
        </w:rPr>
        <w:t>ENUMERATED</w:t>
      </w:r>
      <w:r w:rsidRPr="0012638D">
        <w:t xml:space="preserve"> {pbfd1, pbfd2, pbfd3, pbfd4, pbfd5, pbfd6, pbfd8, pbfd10}</w:t>
      </w:r>
      <w:r w:rsidRPr="0012638D">
        <w:tab/>
      </w:r>
      <w:r w:rsidRPr="0012638D">
        <w:tab/>
      </w:r>
      <w:r w:rsidRPr="0012638D">
        <w:tab/>
      </w:r>
      <w:r w:rsidRPr="0012638D">
        <w:rPr>
          <w:color w:val="993366"/>
        </w:rPr>
        <w:t>OPTIONAL</w:t>
      </w:r>
      <w:r w:rsidRPr="0012638D">
        <w:t>,</w:t>
      </w:r>
      <w:r w:rsidRPr="0012638D">
        <w:tab/>
      </w:r>
      <w:r w:rsidRPr="0012638D">
        <w:rPr>
          <w:color w:val="808080"/>
        </w:rPr>
        <w:t>-- Need R</w:t>
      </w:r>
    </w:p>
    <w:p w14:paraId="457A923C" w14:textId="77777777" w:rsidR="00116668" w:rsidRPr="0012638D" w:rsidRDefault="00116668" w:rsidP="000368E6">
      <w:pPr>
        <w:pStyle w:val="PL"/>
      </w:pPr>
      <w:r w:rsidRPr="0012638D">
        <w:tab/>
        <w:t>...</w:t>
      </w:r>
    </w:p>
    <w:p w14:paraId="0A48F173" w14:textId="77777777" w:rsidR="00116668" w:rsidRPr="0012638D" w:rsidRDefault="00116668" w:rsidP="000368E6">
      <w:pPr>
        <w:pStyle w:val="PL"/>
      </w:pPr>
      <w:r w:rsidRPr="0012638D">
        <w:t>}</w:t>
      </w:r>
    </w:p>
    <w:p w14:paraId="2B63809A" w14:textId="77777777" w:rsidR="00116668" w:rsidRPr="0012638D" w:rsidRDefault="00116668" w:rsidP="000368E6">
      <w:pPr>
        <w:pStyle w:val="PL"/>
      </w:pPr>
    </w:p>
    <w:p w14:paraId="545E1F20" w14:textId="7320BED8" w:rsidR="00116668" w:rsidRPr="00AC5E5A" w:rsidRDefault="00023AD8" w:rsidP="00AC5E5A">
      <w:pPr>
        <w:pStyle w:val="Observation"/>
      </w:pPr>
      <w:bookmarkStart w:id="28" w:name="_Toc508801678"/>
      <w:bookmarkStart w:id="29" w:name="_Toc510622223"/>
      <w:bookmarkStart w:id="30" w:name="_Toc510682654"/>
      <w:bookmarkStart w:id="31" w:name="_Toc510687880"/>
      <w:bookmarkStart w:id="32" w:name="_Toc510688310"/>
      <w:bookmarkStart w:id="33" w:name="_Toc510711166"/>
      <w:r w:rsidRPr="00AC5E5A">
        <w:t xml:space="preserve">The </w:t>
      </w:r>
      <w:r w:rsidR="00FD56C1" w:rsidRPr="00AC5E5A">
        <w:t>RRC</w:t>
      </w:r>
      <w:r w:rsidR="00A55AB7" w:rsidRPr="00AC5E5A">
        <w:t xml:space="preserve"> </w:t>
      </w:r>
      <w:r w:rsidRPr="00AC5E5A">
        <w:t>IE</w:t>
      </w:r>
      <w:r w:rsidR="00FD56C1" w:rsidRPr="00AC5E5A">
        <w:t xml:space="preserve"> RadioLinkMonitoringConfig used for configuration of beam failure monitoring already support</w:t>
      </w:r>
      <w:r w:rsidR="007B1B88">
        <w:t>s</w:t>
      </w:r>
      <w:r w:rsidR="00FD56C1" w:rsidRPr="00AC5E5A">
        <w:t xml:space="preserve"> </w:t>
      </w:r>
      <w:r w:rsidR="00FA4560" w:rsidRPr="00AC5E5A">
        <w:t xml:space="preserve">DL </w:t>
      </w:r>
      <w:r w:rsidR="00CD7D78" w:rsidRPr="00AC5E5A">
        <w:t>BWP specific configuration</w:t>
      </w:r>
      <w:r w:rsidRPr="00AC5E5A">
        <w:t>s</w:t>
      </w:r>
      <w:r w:rsidR="00652FDB" w:rsidRPr="00AC5E5A">
        <w:t xml:space="preserve"> regardless </w:t>
      </w:r>
      <w:r w:rsidR="00354C3B">
        <w:t xml:space="preserve">of </w:t>
      </w:r>
      <w:r w:rsidR="00652FDB" w:rsidRPr="00AC5E5A">
        <w:t xml:space="preserve">whether the </w:t>
      </w:r>
      <w:r w:rsidR="00AF5BB2" w:rsidRPr="00AC5E5A">
        <w:t xml:space="preserve">associated BWP belongs to </w:t>
      </w:r>
      <w:r w:rsidR="00D04A3F" w:rsidRPr="00AC5E5A">
        <w:t>an</w:t>
      </w:r>
      <w:r w:rsidR="00AF5BB2" w:rsidRPr="00AC5E5A">
        <w:t xml:space="preserve"> SpCell or an SCell</w:t>
      </w:r>
      <w:r w:rsidR="00DD54D2" w:rsidRPr="00AC5E5A">
        <w:t>.</w:t>
      </w:r>
      <w:bookmarkEnd w:id="28"/>
      <w:bookmarkEnd w:id="29"/>
      <w:bookmarkEnd w:id="30"/>
      <w:bookmarkEnd w:id="31"/>
      <w:bookmarkEnd w:id="32"/>
      <w:bookmarkEnd w:id="33"/>
    </w:p>
    <w:p w14:paraId="190003C5" w14:textId="3F947D8B" w:rsidR="00116668" w:rsidRDefault="00391021" w:rsidP="000368E6">
      <w:pPr>
        <w:pStyle w:val="Heading4"/>
      </w:pPr>
      <w:r>
        <w:t>2.</w:t>
      </w:r>
      <w:r w:rsidR="00564256">
        <w:t>3.1</w:t>
      </w:r>
      <w:r>
        <w:t>.2</w:t>
      </w:r>
      <w:r>
        <w:tab/>
      </w:r>
      <w:r w:rsidR="00376F9F">
        <w:t>Beam failure recovery</w:t>
      </w:r>
    </w:p>
    <w:p w14:paraId="33776F10" w14:textId="7ED332B5" w:rsidR="00376F9F" w:rsidRPr="00B87C5C" w:rsidRDefault="00431726" w:rsidP="000368E6">
      <w:pPr>
        <w:pStyle w:val="BodyText"/>
        <w:rPr>
          <w:lang w:val="en-US"/>
        </w:rPr>
      </w:pPr>
      <w:r w:rsidRPr="00B87C5C">
        <w:rPr>
          <w:lang w:val="en-US"/>
        </w:rPr>
        <w:t xml:space="preserve">In [1], the IEs to configure the beam failure recovery are defined and being discussed. The parameters to configure CFRA for BFR are included in BeamFailureRecoveryConfig, comprising the PRACH resources, the candidate beam selection and search space for PDCCH monitoring. The BeamFailureRecoveryConfig IE is </w:t>
      </w:r>
      <w:r w:rsidR="00642143" w:rsidRPr="00B87C5C">
        <w:rPr>
          <w:lang w:val="en-US"/>
        </w:rPr>
        <w:t xml:space="preserve">further </w:t>
      </w:r>
      <w:r w:rsidRPr="00B87C5C">
        <w:rPr>
          <w:lang w:val="en-US"/>
        </w:rPr>
        <w:t>included as a part in UplinkBWP-Dedicated IE</w:t>
      </w:r>
      <w:r w:rsidR="00A37BA2" w:rsidRPr="00B87C5C">
        <w:rPr>
          <w:lang w:val="en-US"/>
        </w:rPr>
        <w:t xml:space="preserve"> to configure specific parameters for an uplink BWP</w:t>
      </w:r>
      <w:r w:rsidRPr="00B87C5C">
        <w:rPr>
          <w:lang w:val="en-US"/>
        </w:rPr>
        <w:t xml:space="preserve">. </w:t>
      </w:r>
      <w:r w:rsidR="001948C3">
        <w:rPr>
          <w:lang w:val="en-US"/>
        </w:rPr>
        <w:t>T</w:t>
      </w:r>
      <w:r w:rsidR="00A37BA2" w:rsidRPr="00B87C5C">
        <w:rPr>
          <w:lang w:val="en-US"/>
        </w:rPr>
        <w:t xml:space="preserve">he UplinkBWP-Dedicated IE is further </w:t>
      </w:r>
      <w:r w:rsidR="000545D2">
        <w:rPr>
          <w:lang w:val="en-US"/>
        </w:rPr>
        <w:t>included</w:t>
      </w:r>
      <w:r w:rsidR="000545D2" w:rsidRPr="00B87C5C">
        <w:rPr>
          <w:lang w:val="en-US"/>
        </w:rPr>
        <w:t xml:space="preserve"> </w:t>
      </w:r>
      <w:r w:rsidR="00A37BA2" w:rsidRPr="00B87C5C">
        <w:rPr>
          <w:lang w:val="en-US"/>
        </w:rPr>
        <w:t>in the UplinkBWP IE, which is used to configure a</w:t>
      </w:r>
      <w:r w:rsidR="00DA323F">
        <w:rPr>
          <w:lang w:val="en-US"/>
        </w:rPr>
        <w:t>n</w:t>
      </w:r>
      <w:r w:rsidR="00A37BA2" w:rsidRPr="00B87C5C">
        <w:rPr>
          <w:lang w:val="en-US"/>
        </w:rPr>
        <w:t xml:space="preserve"> uplink BWP for a UE.</w:t>
      </w:r>
      <w:r w:rsidR="00004CCD" w:rsidRPr="00B87C5C">
        <w:rPr>
          <w:lang w:val="en-US"/>
        </w:rPr>
        <w:t xml:space="preserve"> According to the discussed </w:t>
      </w:r>
      <w:r w:rsidR="006E1E3D" w:rsidRPr="00B87C5C">
        <w:rPr>
          <w:lang w:val="en-US"/>
        </w:rPr>
        <w:t>signalling</w:t>
      </w:r>
      <w:r w:rsidR="00004CCD" w:rsidRPr="00B87C5C">
        <w:rPr>
          <w:lang w:val="en-US"/>
        </w:rPr>
        <w:t xml:space="preserve"> structure for UL BWP c</w:t>
      </w:r>
      <w:r w:rsidR="00A37DA5" w:rsidRPr="00B87C5C">
        <w:rPr>
          <w:lang w:val="en-US"/>
        </w:rPr>
        <w:t>onfiguration</w:t>
      </w:r>
      <w:r w:rsidR="00004CCD" w:rsidRPr="00B87C5C">
        <w:rPr>
          <w:lang w:val="en-US"/>
        </w:rPr>
        <w:t xml:space="preserve">, </w:t>
      </w:r>
      <w:r w:rsidR="006E1E3D" w:rsidRPr="00B87C5C">
        <w:rPr>
          <w:lang w:val="en-US"/>
        </w:rPr>
        <w:t xml:space="preserve">the beam failure recovery is configured per uplink BWP, regardless </w:t>
      </w:r>
      <w:r w:rsidR="00455902">
        <w:rPr>
          <w:lang w:val="en-US"/>
        </w:rPr>
        <w:t xml:space="preserve">of </w:t>
      </w:r>
      <w:r w:rsidR="006E1E3D" w:rsidRPr="00B87C5C">
        <w:rPr>
          <w:lang w:val="en-US"/>
        </w:rPr>
        <w:t xml:space="preserve">whether </w:t>
      </w:r>
      <w:r w:rsidR="00455902">
        <w:rPr>
          <w:lang w:val="en-US"/>
        </w:rPr>
        <w:t xml:space="preserve">the </w:t>
      </w:r>
      <w:r w:rsidR="00D0157A" w:rsidRPr="00B87C5C">
        <w:rPr>
          <w:lang w:val="en-US"/>
        </w:rPr>
        <w:t xml:space="preserve">associated </w:t>
      </w:r>
      <w:r w:rsidR="006E1E3D" w:rsidRPr="00B87C5C">
        <w:rPr>
          <w:lang w:val="en-US"/>
        </w:rPr>
        <w:t xml:space="preserve">uplink BWP </w:t>
      </w:r>
      <w:r w:rsidR="00D0157A" w:rsidRPr="00B87C5C">
        <w:rPr>
          <w:lang w:val="en-US"/>
        </w:rPr>
        <w:t>belongs to</w:t>
      </w:r>
      <w:r w:rsidR="006E1E3D" w:rsidRPr="00B87C5C">
        <w:rPr>
          <w:lang w:val="en-US"/>
        </w:rPr>
        <w:t xml:space="preserve"> a</w:t>
      </w:r>
      <w:r w:rsidR="00D0157A" w:rsidRPr="00B87C5C">
        <w:rPr>
          <w:lang w:val="en-US"/>
        </w:rPr>
        <w:t>n</w:t>
      </w:r>
      <w:r w:rsidR="006E1E3D" w:rsidRPr="00B87C5C">
        <w:rPr>
          <w:lang w:val="en-US"/>
        </w:rPr>
        <w:t xml:space="preserve"> SpCell or </w:t>
      </w:r>
      <w:r w:rsidR="00D0157A" w:rsidRPr="00B87C5C">
        <w:rPr>
          <w:lang w:val="en-US"/>
        </w:rPr>
        <w:t xml:space="preserve">an </w:t>
      </w:r>
      <w:r w:rsidR="006E1E3D" w:rsidRPr="00B87C5C">
        <w:rPr>
          <w:lang w:val="en-US"/>
        </w:rPr>
        <w:t>SCell.</w:t>
      </w:r>
    </w:p>
    <w:p w14:paraId="6D47DC08" w14:textId="4DB7A84C" w:rsidR="00470BE4" w:rsidRDefault="00470BE4" w:rsidP="000368E6">
      <w:pPr>
        <w:pStyle w:val="PL"/>
      </w:pPr>
      <w:r>
        <w:t xml:space="preserve">UplinkBWP ::= </w:t>
      </w:r>
      <w:r>
        <w:tab/>
      </w:r>
      <w:r>
        <w:tab/>
      </w:r>
      <w:r>
        <w:tab/>
      </w:r>
      <w:r w:rsidRPr="00D02B97">
        <w:rPr>
          <w:color w:val="993366"/>
        </w:rPr>
        <w:t>SEQUENCE</w:t>
      </w:r>
      <w:r>
        <w:t xml:space="preserve"> {</w:t>
      </w:r>
    </w:p>
    <w:p w14:paraId="447D4C1D" w14:textId="77777777" w:rsidR="00470BE4" w:rsidRDefault="00470BE4" w:rsidP="000368E6">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5DDD4E5" w14:textId="77777777" w:rsidR="00470BE4" w:rsidRDefault="00470BE4" w:rsidP="000368E6">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7A3D1F4B" w14:textId="77777777" w:rsidR="00470BE4" w:rsidRDefault="00470BE4" w:rsidP="000368E6">
      <w:pPr>
        <w:pStyle w:val="PL"/>
      </w:pPr>
      <w:r>
        <w:rPr>
          <w:color w:val="808080"/>
        </w:rPr>
        <w:tab/>
      </w:r>
      <w:r w:rsidRPr="00470BE4">
        <w:rPr>
          <w:color w:val="808080"/>
          <w:highlight w:val="yellow"/>
        </w:rPr>
        <w:t>bwp-Dedicated</w:t>
      </w:r>
      <w:r w:rsidRPr="00470BE4">
        <w:rPr>
          <w:color w:val="808080"/>
          <w:highlight w:val="yellow"/>
        </w:rPr>
        <w:tab/>
      </w:r>
      <w:r w:rsidRPr="00470BE4">
        <w:rPr>
          <w:color w:val="808080"/>
          <w:highlight w:val="yellow"/>
        </w:rPr>
        <w:tab/>
      </w:r>
      <w:r w:rsidRPr="00470BE4">
        <w:rPr>
          <w:color w:val="808080"/>
          <w:highlight w:val="yellow"/>
        </w:rPr>
        <w:tab/>
      </w:r>
      <w:r w:rsidRPr="00470BE4">
        <w:rPr>
          <w:color w:val="808080"/>
          <w:highlight w:val="yellow"/>
        </w:rPr>
        <w:tab/>
      </w:r>
      <w:r w:rsidRPr="00470BE4">
        <w:rPr>
          <w:color w:val="808080"/>
          <w:highlight w:val="yellow"/>
        </w:rPr>
        <w:tab/>
      </w:r>
      <w:r w:rsidRPr="00470BE4">
        <w:rPr>
          <w:color w:val="808080"/>
          <w:highlight w:val="yellow"/>
        </w:rPr>
        <w:tab/>
      </w:r>
      <w:r w:rsidRPr="00470BE4">
        <w:rPr>
          <w:highlight w:val="yellow"/>
        </w:rP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5E672BD" w14:textId="77777777" w:rsidR="00470BE4" w:rsidRPr="00FF190C" w:rsidRDefault="00470BE4" w:rsidP="000368E6">
      <w:pPr>
        <w:pStyle w:val="PL"/>
      </w:pPr>
      <w:r>
        <w:tab/>
      </w:r>
      <w:r w:rsidRPr="00FF190C">
        <w:t>...</w:t>
      </w:r>
    </w:p>
    <w:p w14:paraId="44CC851E" w14:textId="77777777" w:rsidR="00470BE4" w:rsidRPr="00FF190C" w:rsidRDefault="00470BE4" w:rsidP="000368E6">
      <w:pPr>
        <w:pStyle w:val="PL"/>
      </w:pPr>
      <w:r w:rsidRPr="00FF190C">
        <w:t>}</w:t>
      </w:r>
    </w:p>
    <w:p w14:paraId="751B9C2C" w14:textId="77777777" w:rsidR="00470BE4" w:rsidRPr="00FF190C" w:rsidRDefault="00470BE4" w:rsidP="000368E6">
      <w:pPr>
        <w:pStyle w:val="PL"/>
      </w:pPr>
    </w:p>
    <w:p w14:paraId="7AE075BB" w14:textId="77777777" w:rsidR="00470BE4" w:rsidRDefault="00470BE4" w:rsidP="000368E6">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207B395" w14:textId="77777777" w:rsidR="00470BE4" w:rsidRDefault="00470BE4" w:rsidP="000368E6">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2CD4F1B1" w14:textId="77777777" w:rsidR="00470BE4" w:rsidRDefault="00470BE4" w:rsidP="000368E6">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06CD0621" w14:textId="77777777" w:rsidR="00470BE4" w:rsidRDefault="00470BE4" w:rsidP="000368E6">
      <w:pPr>
        <w:pStyle w:val="PL"/>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3AF7D89A" w14:textId="77777777" w:rsidR="00470BE4" w:rsidRDefault="00470BE4" w:rsidP="000368E6">
      <w:pPr>
        <w:pStyle w:val="PL"/>
      </w:pPr>
      <w:r w:rsidRPr="00000A61">
        <w:tab/>
      </w:r>
      <w:r w:rsidRPr="00470BE4">
        <w:t>srs-Config</w:t>
      </w:r>
      <w:r w:rsidRPr="00470BE4">
        <w:tab/>
      </w:r>
      <w:r w:rsidRPr="00470BE4">
        <w:tab/>
      </w:r>
      <w:r w:rsidRPr="00470BE4">
        <w:tab/>
      </w:r>
      <w:r w:rsidRPr="00470BE4">
        <w:tab/>
      </w:r>
      <w:r w:rsidRPr="00470BE4">
        <w:tab/>
      </w:r>
      <w:r w:rsidRPr="00470BE4">
        <w:tab/>
      </w:r>
      <w:r w:rsidRPr="00470BE4">
        <w:tab/>
        <w:t>SetupRelease { SRS-Config }</w:t>
      </w:r>
      <w:r w:rsidRPr="00470BE4">
        <w:tab/>
      </w:r>
      <w:r w:rsidRPr="00470BE4">
        <w:tab/>
      </w:r>
      <w:r w:rsidRPr="00470BE4">
        <w:tab/>
      </w:r>
      <w:r w:rsidRPr="00470BE4">
        <w:tab/>
      </w:r>
      <w:r w:rsidRPr="00470BE4">
        <w:tab/>
      </w:r>
      <w:r w:rsidRPr="00470BE4">
        <w:tab/>
      </w:r>
      <w:r w:rsidRPr="00470BE4">
        <w:tab/>
      </w:r>
      <w:r w:rsidRPr="00470BE4">
        <w:tab/>
      </w:r>
      <w:r w:rsidRPr="00470BE4">
        <w:tab/>
      </w:r>
      <w:r w:rsidRPr="00470BE4">
        <w:tab/>
      </w:r>
      <w:r w:rsidRPr="00470BE4">
        <w:tab/>
      </w:r>
      <w:r w:rsidRPr="00470BE4">
        <w:tab/>
      </w:r>
      <w:r w:rsidRPr="00470BE4">
        <w:rPr>
          <w:color w:val="993366"/>
        </w:rPr>
        <w:t>OPTIONAL,</w:t>
      </w:r>
      <w:r w:rsidRPr="00470BE4">
        <w:t xml:space="preserve"> </w:t>
      </w:r>
      <w:r w:rsidRPr="00470BE4">
        <w:tab/>
        <w:t>-- Need M</w:t>
      </w:r>
    </w:p>
    <w:p w14:paraId="3B696D4D" w14:textId="77777777" w:rsidR="00470BE4" w:rsidRDefault="00470BE4" w:rsidP="000368E6">
      <w:pPr>
        <w:pStyle w:val="PL"/>
      </w:pPr>
      <w:r>
        <w:tab/>
      </w:r>
      <w:r w:rsidRPr="00470BE4">
        <w:rPr>
          <w:highlight w:val="yellow"/>
        </w:rPr>
        <w:t>beamFailureRecoveryConfig</w:t>
      </w:r>
      <w:r w:rsidRPr="00470BE4">
        <w:tab/>
      </w:r>
      <w:r w:rsidRPr="00470BE4">
        <w:rPr>
          <w:highlight w:val="yellow"/>
        </w:rPr>
        <w:tab/>
      </w:r>
      <w:r w:rsidRPr="00470BE4">
        <w:rPr>
          <w:highlight w:val="yellow"/>
        </w:rPr>
        <w:tab/>
        <w:t>SetupRelease { BeamFailureRecoveryConfig }</w:t>
      </w:r>
      <w:r>
        <w:tab/>
      </w:r>
      <w:r>
        <w:tab/>
      </w:r>
      <w:r>
        <w:tab/>
      </w:r>
      <w:r>
        <w:tab/>
      </w:r>
      <w:r>
        <w:tab/>
      </w:r>
      <w:r>
        <w:tab/>
      </w:r>
      <w:r>
        <w:tab/>
      </w:r>
      <w:r>
        <w:tab/>
        <w:t>OPTIONAL,</w:t>
      </w:r>
      <w:r>
        <w:tab/>
        <w:t>-- Need M</w:t>
      </w:r>
    </w:p>
    <w:p w14:paraId="5693073A" w14:textId="77777777" w:rsidR="00470BE4" w:rsidRDefault="00470BE4" w:rsidP="000368E6">
      <w:pPr>
        <w:pStyle w:val="PL"/>
      </w:pPr>
      <w:r>
        <w:tab/>
        <w:t>...</w:t>
      </w:r>
    </w:p>
    <w:p w14:paraId="61891742" w14:textId="0FF0B9E2" w:rsidR="00470BE4" w:rsidRDefault="00470BE4" w:rsidP="000368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pPr>
      <w:r>
        <w:t>}</w:t>
      </w:r>
    </w:p>
    <w:p w14:paraId="2E43C72E" w14:textId="77777777" w:rsidR="001F11EC" w:rsidRDefault="001F11EC" w:rsidP="000368E6">
      <w:pPr>
        <w:pStyle w:val="PL"/>
      </w:pPr>
      <w:r>
        <w:t xml:space="preserve">BeamFailureRecoveryConfig ::= </w:t>
      </w:r>
      <w:r>
        <w:tab/>
      </w:r>
      <w:r>
        <w:tab/>
      </w:r>
      <w:r w:rsidRPr="0048738F">
        <w:rPr>
          <w:color w:val="993366"/>
        </w:rPr>
        <w:t>SEQUENCE</w:t>
      </w:r>
      <w:r>
        <w:t xml:space="preserve"> {</w:t>
      </w:r>
    </w:p>
    <w:p w14:paraId="793CF877" w14:textId="77777777" w:rsidR="001F11EC" w:rsidRPr="0048738F" w:rsidRDefault="001F11EC" w:rsidP="000368E6">
      <w:pPr>
        <w:pStyle w:val="PL"/>
        <w:rPr>
          <w:color w:val="808080"/>
        </w:rPr>
      </w:pPr>
      <w:r>
        <w:tab/>
        <w:t>rootSequenceIndex-BFR</w:t>
      </w:r>
      <w:r>
        <w:tab/>
      </w:r>
      <w:r>
        <w:tab/>
      </w:r>
      <w:r>
        <w:tab/>
      </w:r>
      <w:r>
        <w:tab/>
      </w:r>
      <w:r w:rsidRPr="0048738F">
        <w:rPr>
          <w:color w:val="993366"/>
        </w:rPr>
        <w:t>INTEGER</w:t>
      </w:r>
      <w:r>
        <w:t xml:space="preserve"> (0..137)</w:t>
      </w:r>
      <w:r>
        <w:tab/>
      </w:r>
      <w:r>
        <w:tab/>
      </w:r>
      <w:r>
        <w:tab/>
      </w:r>
      <w:r>
        <w:tab/>
      </w:r>
      <w:r>
        <w:tab/>
      </w:r>
      <w:r>
        <w:tab/>
      </w:r>
      <w:r>
        <w:tab/>
      </w:r>
      <w:r>
        <w:tab/>
      </w:r>
      <w:r>
        <w:tab/>
      </w:r>
      <w:r>
        <w:tab/>
      </w:r>
      <w:r>
        <w:tab/>
      </w:r>
      <w:r>
        <w:tab/>
      </w:r>
      <w:r>
        <w:tab/>
      </w:r>
      <w:r>
        <w:tab/>
      </w:r>
      <w:r>
        <w:tab/>
      </w:r>
      <w:r w:rsidRPr="0048738F">
        <w:rPr>
          <w:color w:val="993366"/>
        </w:rPr>
        <w:t>OPTIONAL</w:t>
      </w:r>
      <w:r>
        <w:t>,</w:t>
      </w:r>
      <w:r>
        <w:tab/>
      </w:r>
      <w:r w:rsidRPr="0048738F">
        <w:rPr>
          <w:color w:val="808080"/>
        </w:rPr>
        <w:t>--</w:t>
      </w:r>
      <w:r w:rsidRPr="0048738F">
        <w:rPr>
          <w:color w:val="808080"/>
        </w:rPr>
        <w:tab/>
        <w:t>Need M</w:t>
      </w:r>
    </w:p>
    <w:p w14:paraId="5B95F268" w14:textId="405014BD" w:rsidR="001F11EC" w:rsidRPr="0048738F" w:rsidRDefault="001F11EC" w:rsidP="000368E6">
      <w:pPr>
        <w:pStyle w:val="PL"/>
        <w:rPr>
          <w:color w:val="808080"/>
        </w:rPr>
      </w:pPr>
      <w:r>
        <w:tab/>
        <w:t>rach-ConfigBFR</w:t>
      </w:r>
      <w:r>
        <w:tab/>
      </w:r>
      <w:r>
        <w:tab/>
      </w:r>
      <w:r>
        <w:tab/>
      </w:r>
      <w:r>
        <w:tab/>
      </w:r>
      <w:r>
        <w:tab/>
      </w:r>
      <w:r>
        <w:tab/>
        <w:t>RACH-ConfigGeneric</w:t>
      </w:r>
      <w:r>
        <w:tab/>
      </w:r>
      <w:r>
        <w:tab/>
      </w:r>
      <w:r>
        <w:tab/>
      </w:r>
      <w:r>
        <w:tab/>
      </w:r>
      <w:r>
        <w:tab/>
      </w:r>
      <w:r>
        <w:tab/>
      </w:r>
      <w:r>
        <w:tab/>
      </w:r>
      <w:r>
        <w:tab/>
      </w:r>
      <w:r>
        <w:tab/>
      </w:r>
      <w:r>
        <w:tab/>
      </w:r>
      <w:r>
        <w:tab/>
      </w:r>
      <w:r>
        <w:tab/>
      </w:r>
      <w:r>
        <w:tab/>
      </w:r>
      <w:r>
        <w:tab/>
      </w:r>
      <w:r>
        <w:tab/>
      </w:r>
      <w:r w:rsidRPr="0048738F">
        <w:rPr>
          <w:color w:val="993366"/>
        </w:rPr>
        <w:t>OPTIONAL</w:t>
      </w:r>
      <w:r>
        <w:t>,</w:t>
      </w:r>
      <w:r>
        <w:tab/>
      </w:r>
      <w:r w:rsidRPr="0048738F">
        <w:rPr>
          <w:color w:val="808080"/>
        </w:rPr>
        <w:t>--</w:t>
      </w:r>
      <w:r w:rsidRPr="0048738F">
        <w:rPr>
          <w:color w:val="808080"/>
        </w:rPr>
        <w:tab/>
        <w:t>Need M</w:t>
      </w:r>
      <w:r>
        <w:tab/>
        <w:t>candidateBeamThreshold</w:t>
      </w:r>
      <w:r>
        <w:tab/>
      </w:r>
      <w:r>
        <w:tab/>
        <w:t>RSRP-Range</w:t>
      </w:r>
      <w:r>
        <w:tab/>
      </w:r>
      <w:r>
        <w:tab/>
      </w:r>
      <w:r>
        <w:tab/>
      </w:r>
      <w:r>
        <w:tab/>
      </w:r>
      <w:r>
        <w:tab/>
      </w:r>
      <w:r>
        <w:tab/>
      </w:r>
      <w:r>
        <w:tab/>
      </w:r>
      <w:r>
        <w:tab/>
      </w:r>
      <w:r>
        <w:tab/>
      </w:r>
      <w:r>
        <w:tab/>
      </w:r>
      <w:r>
        <w:tab/>
      </w:r>
      <w:r>
        <w:tab/>
      </w:r>
      <w:r>
        <w:tab/>
      </w:r>
      <w:r>
        <w:tab/>
      </w:r>
      <w:r>
        <w:tab/>
      </w:r>
      <w:r>
        <w:tab/>
      </w:r>
      <w:r>
        <w:tab/>
      </w:r>
      <w:r w:rsidRPr="0048738F">
        <w:rPr>
          <w:color w:val="993366"/>
        </w:rPr>
        <w:t>OPTIONAL</w:t>
      </w:r>
      <w:r>
        <w:t>,</w:t>
      </w:r>
      <w:r>
        <w:tab/>
      </w:r>
      <w:r w:rsidRPr="0048738F">
        <w:rPr>
          <w:color w:val="808080"/>
        </w:rPr>
        <w:t>--</w:t>
      </w:r>
      <w:r w:rsidRPr="0048738F">
        <w:rPr>
          <w:color w:val="808080"/>
        </w:rPr>
        <w:tab/>
        <w:t>Need M</w:t>
      </w:r>
    </w:p>
    <w:p w14:paraId="593AE4B5" w14:textId="77777777" w:rsidR="001F11EC" w:rsidRPr="0048738F" w:rsidRDefault="001F11EC" w:rsidP="000368E6">
      <w:pPr>
        <w:pStyle w:val="PL"/>
        <w:ind w:left="384" w:hanging="384"/>
        <w:rPr>
          <w:color w:val="808080"/>
        </w:rPr>
      </w:pPr>
      <w:r>
        <w:tab/>
        <w:t>candidateBeamRSList</w:t>
      </w:r>
      <w:r>
        <w:tab/>
      </w:r>
      <w:r>
        <w:tab/>
      </w:r>
      <w:r>
        <w:tab/>
      </w:r>
      <w:r>
        <w:tab/>
      </w:r>
      <w:r>
        <w:tab/>
      </w:r>
      <w:r w:rsidRPr="0048738F">
        <w:rPr>
          <w:color w:val="993366"/>
        </w:rPr>
        <w:t>SEQUENCE</w:t>
      </w:r>
      <w:r>
        <w:t xml:space="preserve"> (</w:t>
      </w:r>
      <w:r w:rsidRPr="0048738F">
        <w:rPr>
          <w:color w:val="993366"/>
        </w:rPr>
        <w:t>SIZE</w:t>
      </w:r>
      <w:r>
        <w:t>(1..maxNrofCandidateBeams))</w:t>
      </w:r>
      <w:r w:rsidRPr="0048738F">
        <w:rPr>
          <w:color w:val="993366"/>
        </w:rPr>
        <w:t xml:space="preserve"> OF</w:t>
      </w:r>
      <w:r>
        <w:t xml:space="preserve"> PRACH-ResourceDedicatedBFR</w:t>
      </w:r>
      <w:r>
        <w:tab/>
      </w:r>
      <w:r>
        <w:tab/>
      </w:r>
      <w:r w:rsidRPr="0048738F">
        <w:rPr>
          <w:color w:val="993366"/>
        </w:rPr>
        <w:t>OPTIONAL</w:t>
      </w:r>
      <w:r>
        <w:t>,</w:t>
      </w:r>
      <w:r>
        <w:tab/>
      </w:r>
      <w:r w:rsidRPr="0048738F">
        <w:rPr>
          <w:color w:val="808080"/>
        </w:rPr>
        <w:t>--</w:t>
      </w:r>
      <w:r w:rsidRPr="0048738F">
        <w:rPr>
          <w:color w:val="808080"/>
        </w:rPr>
        <w:tab/>
        <w:t>Need M</w:t>
      </w:r>
    </w:p>
    <w:p w14:paraId="0CD9D5C6" w14:textId="77777777" w:rsidR="001F11EC" w:rsidRPr="0048738F" w:rsidRDefault="001F11EC" w:rsidP="000368E6">
      <w:pPr>
        <w:pStyle w:val="PL"/>
        <w:rPr>
          <w:color w:val="808080"/>
        </w:rPr>
      </w:pPr>
      <w:r>
        <w:tab/>
        <w:t>ra-ssb-OccasionMaskIndex</w:t>
      </w:r>
      <w:r>
        <w:tab/>
      </w:r>
      <w:r>
        <w:tab/>
      </w:r>
      <w:r>
        <w:tab/>
      </w:r>
      <w:r w:rsidRPr="0048738F">
        <w:rPr>
          <w:color w:val="993366"/>
        </w:rPr>
        <w:t>INTEGER</w:t>
      </w:r>
      <w:r>
        <w:t xml:space="preserve"> (0..15)</w:t>
      </w:r>
      <w:r>
        <w:tab/>
      </w:r>
      <w:r>
        <w:tab/>
      </w:r>
      <w:r>
        <w:tab/>
      </w:r>
      <w:r>
        <w:tab/>
      </w:r>
      <w:r>
        <w:tab/>
      </w:r>
      <w:r>
        <w:tab/>
      </w:r>
      <w:r>
        <w:tab/>
      </w:r>
      <w:r>
        <w:tab/>
      </w:r>
      <w:r>
        <w:tab/>
      </w:r>
      <w:r>
        <w:tab/>
      </w:r>
      <w:r>
        <w:tab/>
      </w:r>
      <w:r>
        <w:tab/>
      </w:r>
      <w:r>
        <w:tab/>
      </w:r>
      <w:r>
        <w:tab/>
      </w:r>
      <w:r>
        <w:tab/>
      </w:r>
      <w:r>
        <w:tab/>
      </w:r>
      <w:r w:rsidRPr="0048738F">
        <w:rPr>
          <w:color w:val="993366"/>
        </w:rPr>
        <w:t>OPTIONAL</w:t>
      </w:r>
      <w:r>
        <w:t xml:space="preserve">, </w:t>
      </w:r>
      <w:r>
        <w:tab/>
      </w:r>
      <w:r w:rsidRPr="0048738F">
        <w:rPr>
          <w:color w:val="808080"/>
        </w:rPr>
        <w:t>--</w:t>
      </w:r>
      <w:r w:rsidRPr="0048738F">
        <w:rPr>
          <w:color w:val="808080"/>
        </w:rPr>
        <w:tab/>
        <w:t>Need M</w:t>
      </w:r>
    </w:p>
    <w:p w14:paraId="2C7F12B9" w14:textId="77777777" w:rsidR="001F11EC" w:rsidRPr="0048738F" w:rsidRDefault="001F11EC" w:rsidP="000368E6">
      <w:pPr>
        <w:pStyle w:val="PL"/>
        <w:rPr>
          <w:color w:val="808080"/>
        </w:rPr>
      </w:pPr>
      <w:r>
        <w:tab/>
        <w:t>recoveryControlResourceSetId</w:t>
      </w:r>
      <w:r>
        <w:tab/>
      </w:r>
      <w:r>
        <w:tab/>
        <w:t>ControlResourceSetId</w:t>
      </w:r>
      <w:r>
        <w:tab/>
      </w:r>
      <w:r>
        <w:tab/>
      </w:r>
      <w:r>
        <w:tab/>
      </w:r>
      <w:r>
        <w:tab/>
      </w:r>
      <w:r>
        <w:tab/>
      </w:r>
      <w:r>
        <w:tab/>
      </w:r>
      <w:r>
        <w:tab/>
      </w:r>
      <w:r>
        <w:tab/>
      </w:r>
      <w:r>
        <w:tab/>
      </w:r>
      <w:r>
        <w:tab/>
      </w:r>
      <w:r>
        <w:tab/>
      </w:r>
      <w:r>
        <w:tab/>
      </w:r>
      <w:r>
        <w:tab/>
      </w:r>
      <w:r>
        <w:tab/>
      </w:r>
      <w:r w:rsidRPr="0048738F">
        <w:rPr>
          <w:color w:val="993366"/>
        </w:rPr>
        <w:t>OPTIONAL</w:t>
      </w:r>
      <w:r>
        <w:tab/>
        <w:t>,</w:t>
      </w:r>
      <w:r>
        <w:tab/>
      </w:r>
      <w:r w:rsidRPr="0048738F">
        <w:rPr>
          <w:color w:val="808080"/>
        </w:rPr>
        <w:t>--</w:t>
      </w:r>
      <w:r>
        <w:rPr>
          <w:color w:val="808080"/>
        </w:rPr>
        <w:t xml:space="preserve"> </w:t>
      </w:r>
      <w:r w:rsidRPr="0048738F">
        <w:rPr>
          <w:color w:val="808080"/>
        </w:rPr>
        <w:t xml:space="preserve">Need </w:t>
      </w:r>
      <w:r>
        <w:rPr>
          <w:color w:val="808080"/>
        </w:rPr>
        <w:t>S</w:t>
      </w:r>
    </w:p>
    <w:p w14:paraId="2B401775" w14:textId="77777777" w:rsidR="001F11EC" w:rsidRDefault="001F11EC" w:rsidP="000368E6">
      <w:pPr>
        <w:pStyle w:val="PL"/>
      </w:pPr>
      <w:r>
        <w:tab/>
        <w:t>recoverySearchSpaceId</w:t>
      </w:r>
      <w:r>
        <w:tab/>
      </w:r>
      <w:r>
        <w:tab/>
      </w:r>
      <w:r>
        <w:tab/>
      </w:r>
      <w:r>
        <w:tab/>
        <w:t>SearchSpaceId</w:t>
      </w:r>
      <w:r>
        <w:tab/>
      </w:r>
      <w:r>
        <w:tab/>
      </w:r>
      <w:r>
        <w:tab/>
      </w:r>
      <w:r>
        <w:tab/>
      </w:r>
      <w:r>
        <w:tab/>
      </w:r>
      <w:r>
        <w:tab/>
      </w:r>
      <w:r>
        <w:tab/>
      </w:r>
      <w:r>
        <w:tab/>
      </w:r>
      <w:r>
        <w:tab/>
      </w:r>
      <w:r>
        <w:tab/>
      </w:r>
      <w:r>
        <w:tab/>
      </w:r>
      <w:r>
        <w:tab/>
      </w:r>
      <w:r>
        <w:tab/>
      </w:r>
      <w:r>
        <w:tab/>
      </w:r>
      <w:r>
        <w:tab/>
      </w:r>
      <w:r>
        <w:tab/>
        <w:t>OPTIONAL,</w:t>
      </w:r>
      <w:r>
        <w:tab/>
        <w:t>-- Need S</w:t>
      </w:r>
    </w:p>
    <w:p w14:paraId="54D0AF2E" w14:textId="77777777" w:rsidR="001F11EC" w:rsidRDefault="001F11EC" w:rsidP="000368E6">
      <w:pPr>
        <w:pStyle w:val="PL"/>
      </w:pPr>
      <w:r>
        <w:tab/>
        <w:t>...</w:t>
      </w:r>
    </w:p>
    <w:p w14:paraId="64DD6315" w14:textId="77777777" w:rsidR="001F11EC" w:rsidRDefault="001F11EC" w:rsidP="000368E6">
      <w:pPr>
        <w:pStyle w:val="PL"/>
      </w:pPr>
      <w:r>
        <w:t>}</w:t>
      </w:r>
    </w:p>
    <w:p w14:paraId="095D470D" w14:textId="77777777" w:rsidR="00470BE4" w:rsidRDefault="00470BE4" w:rsidP="000368E6">
      <w:pPr>
        <w:pStyle w:val="BodyText"/>
      </w:pPr>
    </w:p>
    <w:p w14:paraId="4B4EEFF5" w14:textId="54BFD291" w:rsidR="00A55AB7" w:rsidRPr="00B87C5C" w:rsidRDefault="00A55AB7" w:rsidP="00AC5E5A">
      <w:pPr>
        <w:pStyle w:val="Observation"/>
      </w:pPr>
      <w:bookmarkStart w:id="34" w:name="_Toc508801679"/>
      <w:bookmarkStart w:id="35" w:name="_Toc510622224"/>
      <w:bookmarkStart w:id="36" w:name="_Toc510682655"/>
      <w:bookmarkStart w:id="37" w:name="_Toc510687881"/>
      <w:bookmarkStart w:id="38" w:name="_Toc510688311"/>
      <w:bookmarkStart w:id="39" w:name="_Toc510711167"/>
      <w:r w:rsidRPr="00B87C5C">
        <w:t xml:space="preserve">The </w:t>
      </w:r>
      <w:r w:rsidR="00961AA4" w:rsidRPr="00B87C5C">
        <w:t>RRC IE BeamFailureRecoveryConfig used for configuration of beam failure recovery already support</w:t>
      </w:r>
      <w:r w:rsidR="002624E0">
        <w:t>s</w:t>
      </w:r>
      <w:r w:rsidR="0087438E" w:rsidRPr="00B87C5C">
        <w:t xml:space="preserve"> UL</w:t>
      </w:r>
      <w:r w:rsidR="00961AA4" w:rsidRPr="00B87C5C">
        <w:t xml:space="preserve"> BWP specific configurations regardless whether the associated BWP belongs to </w:t>
      </w:r>
      <w:r w:rsidR="003464A8" w:rsidRPr="00B87C5C">
        <w:t>an</w:t>
      </w:r>
      <w:r w:rsidR="00961AA4" w:rsidRPr="00B87C5C">
        <w:t xml:space="preserve"> SpCell or an SCell</w:t>
      </w:r>
      <w:r w:rsidR="00DD54D2" w:rsidRPr="00B87C5C">
        <w:t>.</w:t>
      </w:r>
      <w:bookmarkEnd w:id="34"/>
      <w:bookmarkEnd w:id="35"/>
      <w:bookmarkEnd w:id="36"/>
      <w:bookmarkEnd w:id="37"/>
      <w:bookmarkEnd w:id="38"/>
      <w:bookmarkEnd w:id="39"/>
    </w:p>
    <w:p w14:paraId="27AED3C9" w14:textId="0114553E" w:rsidR="00376F9F" w:rsidRDefault="00564256" w:rsidP="000368E6">
      <w:pPr>
        <w:pStyle w:val="Heading4"/>
      </w:pPr>
      <w:r>
        <w:t>2.3.1.3</w:t>
      </w:r>
      <w:r w:rsidR="001B66F0">
        <w:tab/>
      </w:r>
      <w:r w:rsidR="000A7636">
        <w:t xml:space="preserve">Conclusion on </w:t>
      </w:r>
      <w:r w:rsidR="008D1DBD">
        <w:t xml:space="preserve">RRC </w:t>
      </w:r>
      <w:r w:rsidR="00FC09F4">
        <w:t>ASN.1 support</w:t>
      </w:r>
    </w:p>
    <w:p w14:paraId="355B6E35" w14:textId="10821479" w:rsidR="00AA69F2" w:rsidRPr="00B87C5C" w:rsidRDefault="00335A27" w:rsidP="00CE0424">
      <w:pPr>
        <w:pStyle w:val="BodyText"/>
        <w:rPr>
          <w:lang w:val="en-US"/>
        </w:rPr>
      </w:pPr>
      <w:r w:rsidRPr="00B87C5C">
        <w:rPr>
          <w:lang w:val="en-US"/>
        </w:rPr>
        <w:t>According to the above discussions,</w:t>
      </w:r>
      <w:r w:rsidR="00AA69F2" w:rsidRPr="00B87C5C">
        <w:rPr>
          <w:lang w:val="en-US"/>
        </w:rPr>
        <w:t xml:space="preserve"> the beam failure monitoring can be configured per DL BWP and the beam failure recovery can be configured per UL BWP. The gNB can determine whether or how to configure the beam </w:t>
      </w:r>
      <w:r w:rsidR="00AA69F2" w:rsidRPr="00B87C5C">
        <w:rPr>
          <w:lang w:val="en-US"/>
        </w:rPr>
        <w:t xml:space="preserve">failure monitoring for a DL BWP and/or beam failure recovery for a UL BWP. That is, the gNB can differentially configure beam failure monitoring and recovery for a SpCell/SCell if necessary </w:t>
      </w:r>
      <w:r w:rsidR="00586A74" w:rsidRPr="00B87C5C">
        <w:rPr>
          <w:lang w:val="en-US"/>
        </w:rPr>
        <w:t xml:space="preserve">using the </w:t>
      </w:r>
      <w:r w:rsidR="00AA69F2" w:rsidRPr="00B87C5C">
        <w:rPr>
          <w:lang w:val="en-US"/>
        </w:rPr>
        <w:t xml:space="preserve">discussed signaling </w:t>
      </w:r>
      <w:r w:rsidR="00586A74" w:rsidRPr="00B87C5C">
        <w:rPr>
          <w:lang w:val="en-US"/>
        </w:rPr>
        <w:t>IEs to configure DL/UL BWP</w:t>
      </w:r>
      <w:r w:rsidR="00AA69F2" w:rsidRPr="00B87C5C">
        <w:rPr>
          <w:lang w:val="en-US"/>
        </w:rPr>
        <w:t>.</w:t>
      </w:r>
      <w:r w:rsidR="000A79F3" w:rsidRPr="00B87C5C">
        <w:rPr>
          <w:lang w:val="en-US"/>
        </w:rPr>
        <w:t xml:space="preserve"> The current signaling structure without differentiating SpCell and SCell </w:t>
      </w:r>
      <w:r w:rsidR="00A1566B" w:rsidRPr="00B87C5C">
        <w:rPr>
          <w:lang w:val="en-US"/>
        </w:rPr>
        <w:t xml:space="preserve">seems sufficient to configure CFRA based BFR for SCell. To keep the signaling structure clean and neat, it seems </w:t>
      </w:r>
      <w:r w:rsidR="00321022" w:rsidRPr="00B87C5C">
        <w:rPr>
          <w:lang w:val="en-US"/>
        </w:rPr>
        <w:t>prefera</w:t>
      </w:r>
      <w:r w:rsidR="00321022">
        <w:rPr>
          <w:lang w:val="en-US"/>
        </w:rPr>
        <w:t>ble</w:t>
      </w:r>
      <w:r w:rsidR="005E3ACC" w:rsidRPr="00B87C5C">
        <w:rPr>
          <w:lang w:val="en-US"/>
        </w:rPr>
        <w:t xml:space="preserve"> </w:t>
      </w:r>
      <w:r w:rsidR="00A1566B" w:rsidRPr="00B87C5C">
        <w:rPr>
          <w:lang w:val="en-US"/>
        </w:rPr>
        <w:t xml:space="preserve">that </w:t>
      </w:r>
      <w:r w:rsidR="00813229" w:rsidRPr="00B87C5C">
        <w:rPr>
          <w:lang w:val="en-US"/>
        </w:rPr>
        <w:t xml:space="preserve">CFRA based BFR for SCell should not </w:t>
      </w:r>
      <w:r w:rsidR="00A1566B" w:rsidRPr="00B87C5C">
        <w:rPr>
          <w:lang w:val="en-US"/>
        </w:rPr>
        <w:t>require specific change of the basic signaling structure.</w:t>
      </w:r>
    </w:p>
    <w:p w14:paraId="4CD42461" w14:textId="695811F0" w:rsidR="00335A27" w:rsidRPr="00B87C5C" w:rsidRDefault="00C75C89" w:rsidP="00AC5E5A">
      <w:pPr>
        <w:pStyle w:val="Observation"/>
      </w:pPr>
      <w:bookmarkStart w:id="40" w:name="_Toc508801706"/>
      <w:bookmarkStart w:id="41" w:name="_Toc509908711"/>
      <w:bookmarkStart w:id="42" w:name="_Toc510622225"/>
      <w:bookmarkStart w:id="43" w:name="_Toc510682656"/>
      <w:bookmarkStart w:id="44" w:name="_Toc510687882"/>
      <w:bookmarkStart w:id="45" w:name="_Toc510688312"/>
      <w:bookmarkStart w:id="46" w:name="_Toc510711168"/>
      <w:r w:rsidRPr="00B87C5C">
        <w:t xml:space="preserve">Configuration of </w:t>
      </w:r>
      <w:r w:rsidR="000A79F3" w:rsidRPr="00B87C5C">
        <w:t xml:space="preserve">CFRA BFR for SCell </w:t>
      </w:r>
      <w:r w:rsidR="0014095C">
        <w:t xml:space="preserve">with respect to ASN.1 </w:t>
      </w:r>
      <w:r w:rsidR="001A7FC5">
        <w:t xml:space="preserve">is already </w:t>
      </w:r>
      <w:r w:rsidR="00D81EB9">
        <w:t>supported</w:t>
      </w:r>
      <w:r w:rsidR="00F16604" w:rsidRPr="00B87C5C">
        <w:t>.</w:t>
      </w:r>
      <w:bookmarkEnd w:id="40"/>
      <w:bookmarkEnd w:id="41"/>
      <w:bookmarkEnd w:id="42"/>
      <w:bookmarkEnd w:id="43"/>
      <w:bookmarkEnd w:id="44"/>
      <w:bookmarkEnd w:id="45"/>
      <w:bookmarkEnd w:id="46"/>
      <w:r w:rsidR="000A79F3" w:rsidRPr="00B87C5C">
        <w:t xml:space="preserve"> </w:t>
      </w:r>
    </w:p>
    <w:p w14:paraId="6381E4B0" w14:textId="7336D1B7" w:rsidR="00A87CC1" w:rsidRDefault="001B66F0" w:rsidP="001D7174">
      <w:pPr>
        <w:pStyle w:val="Heading3"/>
      </w:pPr>
      <w:r>
        <w:t>2.</w:t>
      </w:r>
      <w:r w:rsidR="001D7174">
        <w:t>3.2</w:t>
      </w:r>
      <w:r>
        <w:tab/>
      </w:r>
      <w:r w:rsidR="00A87CC1">
        <w:t xml:space="preserve">Impacts on MAC due to support of CFRA </w:t>
      </w:r>
      <w:r w:rsidR="00E46462">
        <w:t xml:space="preserve">based </w:t>
      </w:r>
      <w:r w:rsidR="00A87CC1">
        <w:t>BFR</w:t>
      </w:r>
      <w:r w:rsidR="00E46462">
        <w:t xml:space="preserve"> for </w:t>
      </w:r>
      <w:r w:rsidR="00366E66">
        <w:t xml:space="preserve">an </w:t>
      </w:r>
      <w:r w:rsidR="00E46462">
        <w:t>SCell</w:t>
      </w:r>
    </w:p>
    <w:p w14:paraId="07B82A69" w14:textId="2CDA7831" w:rsidR="00331321" w:rsidRPr="00B87C5C" w:rsidRDefault="0034479E" w:rsidP="00194767">
      <w:pPr>
        <w:pStyle w:val="BodyText"/>
        <w:rPr>
          <w:i/>
          <w:lang w:val="en-US"/>
        </w:rPr>
      </w:pPr>
      <w:r>
        <w:rPr>
          <w:rFonts w:eastAsia="SimSun"/>
          <w:lang w:val="en-US"/>
        </w:rPr>
        <w:t>I</w:t>
      </w:r>
      <w:r w:rsidR="005610FC" w:rsidRPr="00B87C5C">
        <w:rPr>
          <w:rFonts w:eastAsia="SimSun"/>
          <w:lang w:val="en-US"/>
        </w:rPr>
        <w:t xml:space="preserve">n a CA </w:t>
      </w:r>
      <w:r w:rsidR="005610FC" w:rsidRPr="00B87C5C">
        <w:rPr>
          <w:rFonts w:eastAsia="SimSun"/>
          <w:lang w:val="en-US"/>
        </w:rPr>
        <w:t xml:space="preserve">scenario, </w:t>
      </w:r>
      <w:r w:rsidR="00331321" w:rsidRPr="00B87C5C">
        <w:rPr>
          <w:lang w:val="en-US"/>
        </w:rPr>
        <w:t>downlink and uplink can be configured with a different number of CCs and different bandwidths</w:t>
      </w:r>
      <w:r w:rsidR="00F72CF9">
        <w:rPr>
          <w:lang w:val="en-US"/>
        </w:rPr>
        <w:t>,</w:t>
      </w:r>
      <w:r w:rsidR="00016772" w:rsidRPr="00B87C5C">
        <w:rPr>
          <w:lang w:val="en-US"/>
        </w:rPr>
        <w:t xml:space="preserve"> </w:t>
      </w:r>
      <w:r w:rsidR="00356491">
        <w:rPr>
          <w:lang w:val="en-US"/>
        </w:rPr>
        <w:t>but</w:t>
      </w:r>
      <w:r w:rsidR="00331321" w:rsidRPr="00B87C5C">
        <w:rPr>
          <w:lang w:val="en-US"/>
        </w:rPr>
        <w:t xml:space="preserve"> the number of uplink CCs cannot exceed the number of downlink CCs</w:t>
      </w:r>
      <w:r w:rsidR="00CD7CD2" w:rsidRPr="00B87C5C">
        <w:rPr>
          <w:lang w:val="en-US"/>
        </w:rPr>
        <w:t xml:space="preserve">. </w:t>
      </w:r>
      <w:r w:rsidR="00331321" w:rsidRPr="00B87C5C">
        <w:rPr>
          <w:lang w:val="en-US"/>
        </w:rPr>
        <w:t>Therefore, there may be no uplink CC configured in an SCell.</w:t>
      </w:r>
      <w:r w:rsidR="00843366" w:rsidRPr="00B87C5C">
        <w:rPr>
          <w:lang w:val="en-US"/>
        </w:rPr>
        <w:t xml:space="preserve"> </w:t>
      </w:r>
      <w:r w:rsidR="00334462">
        <w:rPr>
          <w:lang w:val="en-US"/>
        </w:rPr>
        <w:t>F</w:t>
      </w:r>
      <w:r w:rsidR="000F52A6">
        <w:rPr>
          <w:lang w:val="en-US"/>
        </w:rPr>
        <w:t xml:space="preserve">or such a case, </w:t>
      </w:r>
      <w:r w:rsidR="0096649E">
        <w:rPr>
          <w:lang w:val="en-US"/>
        </w:rPr>
        <w:t xml:space="preserve">the network </w:t>
      </w:r>
      <w:r w:rsidR="008D7CE9">
        <w:rPr>
          <w:lang w:val="en-US"/>
        </w:rPr>
        <w:t>should not configure CFRA resource for BFR</w:t>
      </w:r>
      <w:r w:rsidR="003B1A2D">
        <w:rPr>
          <w:lang w:val="en-US"/>
        </w:rPr>
        <w:t>.</w:t>
      </w:r>
      <w:r w:rsidR="0096649E">
        <w:rPr>
          <w:lang w:val="en-US"/>
        </w:rPr>
        <w:t xml:space="preserve"> </w:t>
      </w:r>
    </w:p>
    <w:p w14:paraId="756BB542" w14:textId="31BB3055" w:rsidR="00331321" w:rsidRPr="00B653D5" w:rsidRDefault="003B1A2D" w:rsidP="00AC5E5A">
      <w:pPr>
        <w:pStyle w:val="Observation"/>
        <w:rPr>
          <w:rFonts w:eastAsia="SimSun"/>
        </w:rPr>
      </w:pPr>
      <w:bookmarkStart w:id="47" w:name="_Toc510622226"/>
      <w:bookmarkStart w:id="48" w:name="_Toc510682657"/>
      <w:bookmarkStart w:id="49" w:name="_Toc510687883"/>
      <w:bookmarkStart w:id="50" w:name="_Toc510688313"/>
      <w:bookmarkStart w:id="51" w:name="_Toc510711169"/>
      <w:r>
        <w:t xml:space="preserve">In </w:t>
      </w:r>
      <w:r w:rsidR="00356491">
        <w:t xml:space="preserve">case </w:t>
      </w:r>
      <w:r w:rsidR="00356491" w:rsidRPr="00B87C5C">
        <w:t>an</w:t>
      </w:r>
      <w:r w:rsidR="00331321" w:rsidRPr="00B87C5C">
        <w:t xml:space="preserve"> SCell </w:t>
      </w:r>
      <w:r>
        <w:t>has</w:t>
      </w:r>
      <w:r w:rsidR="00331321" w:rsidRPr="00B87C5C">
        <w:t xml:space="preserve"> no uplink CC con</w:t>
      </w:r>
      <w:r w:rsidR="00CD7CD2" w:rsidRPr="00B87C5C">
        <w:t>figured</w:t>
      </w:r>
      <w:r>
        <w:t xml:space="preserve">, the </w:t>
      </w:r>
      <w:r w:rsidR="00493446">
        <w:t>network should not configure CFRA resource for BFR</w:t>
      </w:r>
      <w:bookmarkEnd w:id="47"/>
      <w:bookmarkEnd w:id="48"/>
      <w:r w:rsidR="00356491">
        <w:t>.</w:t>
      </w:r>
      <w:bookmarkEnd w:id="49"/>
      <w:bookmarkEnd w:id="50"/>
      <w:bookmarkEnd w:id="51"/>
    </w:p>
    <w:p w14:paraId="61584FFA" w14:textId="01555ACC" w:rsidR="00493446" w:rsidRPr="00A92647" w:rsidRDefault="00823EFF" w:rsidP="00324367">
      <w:pPr>
        <w:pStyle w:val="BodyText"/>
        <w:rPr>
          <w:lang w:val="en-US"/>
        </w:rPr>
      </w:pPr>
      <w:r w:rsidRPr="00B653D5">
        <w:rPr>
          <w:lang w:val="en-US"/>
        </w:rPr>
        <w:t>Additionally</w:t>
      </w:r>
      <w:r w:rsidR="00493446" w:rsidRPr="00B653D5">
        <w:rPr>
          <w:lang w:val="en-US"/>
        </w:rPr>
        <w:t xml:space="preserve">, </w:t>
      </w:r>
      <w:r w:rsidR="00A92647" w:rsidRPr="00B653D5">
        <w:rPr>
          <w:lang w:val="en-US"/>
        </w:rPr>
        <w:t>the network may o</w:t>
      </w:r>
      <w:r w:rsidR="00A92647">
        <w:rPr>
          <w:lang w:val="en-US"/>
        </w:rPr>
        <w:t>r may not configure</w:t>
      </w:r>
      <w:r w:rsidR="00690C14">
        <w:rPr>
          <w:lang w:val="en-US"/>
        </w:rPr>
        <w:t xml:space="preserve"> any</w:t>
      </w:r>
      <w:r w:rsidR="00A92647">
        <w:rPr>
          <w:lang w:val="en-US"/>
        </w:rPr>
        <w:t xml:space="preserve"> monitor </w:t>
      </w:r>
      <w:r w:rsidR="00690C14">
        <w:rPr>
          <w:lang w:val="en-US"/>
        </w:rPr>
        <w:t>resource</w:t>
      </w:r>
      <w:r w:rsidR="001A76D4">
        <w:rPr>
          <w:lang w:val="en-US"/>
        </w:rPr>
        <w:t xml:space="preserve"> (SSB or CSI-RS)</w:t>
      </w:r>
      <w:r w:rsidR="00690C14">
        <w:rPr>
          <w:lang w:val="en-US"/>
        </w:rPr>
        <w:t xml:space="preserve"> for an SCell, </w:t>
      </w:r>
      <w:r w:rsidR="00EC2954">
        <w:rPr>
          <w:lang w:val="en-US"/>
        </w:rPr>
        <w:t xml:space="preserve">we think the CFRA BFR resource and PDCCH monitor resource must be </w:t>
      </w:r>
      <w:r w:rsidR="002D36CA">
        <w:rPr>
          <w:lang w:val="en-US"/>
        </w:rPr>
        <w:t>configured together for an SCell.</w:t>
      </w:r>
      <w:r w:rsidR="00A06F30">
        <w:rPr>
          <w:lang w:val="en-US"/>
        </w:rPr>
        <w:t xml:space="preserve"> In case there </w:t>
      </w:r>
      <w:r w:rsidR="001A76D4">
        <w:rPr>
          <w:lang w:val="en-US"/>
        </w:rPr>
        <w:t>are</w:t>
      </w:r>
      <w:r w:rsidR="00A06F30">
        <w:rPr>
          <w:lang w:val="en-US"/>
        </w:rPr>
        <w:t xml:space="preserve"> only monitor resource </w:t>
      </w:r>
      <w:r w:rsidR="001A76D4">
        <w:rPr>
          <w:lang w:val="en-US"/>
        </w:rPr>
        <w:t xml:space="preserve">(SSB or CSI-RS) configured for </w:t>
      </w:r>
      <w:r w:rsidR="00596273">
        <w:rPr>
          <w:lang w:val="en-US"/>
        </w:rPr>
        <w:t xml:space="preserve">an SCell, the UE </w:t>
      </w:r>
      <w:r w:rsidR="00D1332D">
        <w:rPr>
          <w:lang w:val="en-US"/>
        </w:rPr>
        <w:t>could</w:t>
      </w:r>
      <w:r w:rsidR="00596273">
        <w:rPr>
          <w:lang w:val="en-US"/>
        </w:rPr>
        <w:t xml:space="preserve"> </w:t>
      </w:r>
      <w:r w:rsidR="00BD3C49">
        <w:rPr>
          <w:lang w:val="en-US"/>
        </w:rPr>
        <w:t>choose CBRA based procedure which is initiated on the SpCell</w:t>
      </w:r>
      <w:r w:rsidR="00D1332D">
        <w:rPr>
          <w:lang w:val="en-US"/>
        </w:rPr>
        <w:t xml:space="preserve">. This would not be beneficial as </w:t>
      </w:r>
      <w:r w:rsidR="004F6A35">
        <w:rPr>
          <w:lang w:val="en-US"/>
        </w:rPr>
        <w:t xml:space="preserve">the network would </w:t>
      </w:r>
      <w:r w:rsidR="00906557">
        <w:rPr>
          <w:lang w:val="en-US"/>
        </w:rPr>
        <w:t xml:space="preserve">need </w:t>
      </w:r>
      <w:r w:rsidR="00D1332D">
        <w:rPr>
          <w:lang w:val="en-US"/>
        </w:rPr>
        <w:t xml:space="preserve">be able to </w:t>
      </w:r>
      <w:r w:rsidR="004F6A35">
        <w:rPr>
          <w:lang w:val="en-US"/>
        </w:rPr>
        <w:t xml:space="preserve">distinguish </w:t>
      </w:r>
      <w:r w:rsidR="00907674">
        <w:rPr>
          <w:lang w:val="en-US"/>
        </w:rPr>
        <w:t xml:space="preserve">the BFR </w:t>
      </w:r>
      <w:r w:rsidR="007D6CD8">
        <w:rPr>
          <w:lang w:val="en-US"/>
        </w:rPr>
        <w:t xml:space="preserve">for an SCell </w:t>
      </w:r>
      <w:r w:rsidR="00907674">
        <w:rPr>
          <w:lang w:val="en-US"/>
        </w:rPr>
        <w:t xml:space="preserve">from other CBRA </w:t>
      </w:r>
      <w:r w:rsidR="007D6CD8">
        <w:rPr>
          <w:lang w:val="en-US"/>
        </w:rPr>
        <w:t xml:space="preserve">accesses for that SCell. </w:t>
      </w:r>
    </w:p>
    <w:p w14:paraId="1999E664" w14:textId="77E7C529" w:rsidR="00B7609F" w:rsidRDefault="00392F05" w:rsidP="00324367">
      <w:pPr>
        <w:pStyle w:val="BodyText"/>
        <w:rPr>
          <w:lang w:val="en-US"/>
        </w:rPr>
      </w:pPr>
      <w:bookmarkStart w:id="52" w:name="_Toc509908712"/>
      <w:bookmarkStart w:id="53" w:name="_Toc510511304"/>
      <w:bookmarkStart w:id="54" w:name="_Toc510526184"/>
      <w:bookmarkStart w:id="55" w:name="_Toc510531114"/>
      <w:bookmarkStart w:id="56" w:name="_Toc510531557"/>
      <w:r>
        <w:rPr>
          <w:lang w:val="en-US"/>
        </w:rPr>
        <w:t>Therefore, we make the below suggestion</w:t>
      </w:r>
      <w:bookmarkEnd w:id="52"/>
      <w:bookmarkEnd w:id="53"/>
      <w:bookmarkEnd w:id="54"/>
      <w:bookmarkEnd w:id="55"/>
      <w:bookmarkEnd w:id="56"/>
    </w:p>
    <w:p w14:paraId="298620D6" w14:textId="035F8AA9" w:rsidR="007D31F5" w:rsidRPr="00B87C5C" w:rsidRDefault="00392F05" w:rsidP="00A93907">
      <w:pPr>
        <w:pStyle w:val="Proposal"/>
        <w:rPr>
          <w:lang w:val="en-US"/>
        </w:rPr>
      </w:pPr>
      <w:bookmarkStart w:id="57" w:name="_Toc510682662"/>
      <w:bookmarkStart w:id="58" w:name="_Toc510687887"/>
      <w:bookmarkStart w:id="59" w:name="_Toc510687956"/>
      <w:bookmarkStart w:id="60" w:name="_Toc510622458"/>
      <w:bookmarkStart w:id="61" w:name="_Toc510711178"/>
      <w:r>
        <w:rPr>
          <w:lang w:val="en-US"/>
        </w:rPr>
        <w:t xml:space="preserve">For CFRA BFR for an SCell, the </w:t>
      </w:r>
      <w:r w:rsidR="00D1332D">
        <w:rPr>
          <w:lang w:val="en-US"/>
        </w:rPr>
        <w:t xml:space="preserve">network configures </w:t>
      </w:r>
      <w:r w:rsidR="00B00DA0">
        <w:rPr>
          <w:lang w:val="en-US"/>
        </w:rPr>
        <w:t>CFRA BFR resources and the monitor resource</w:t>
      </w:r>
      <w:r w:rsidR="00D1332D">
        <w:rPr>
          <w:lang w:val="en-US"/>
        </w:rPr>
        <w:t>s</w:t>
      </w:r>
      <w:r w:rsidR="00B00DA0">
        <w:rPr>
          <w:lang w:val="en-US"/>
        </w:rPr>
        <w:t xml:space="preserve"> together</w:t>
      </w:r>
      <w:r w:rsidR="0039165C" w:rsidRPr="00B87C5C">
        <w:rPr>
          <w:lang w:val="en-US"/>
        </w:rPr>
        <w:t>.</w:t>
      </w:r>
      <w:bookmarkEnd w:id="57"/>
      <w:bookmarkEnd w:id="58"/>
      <w:bookmarkEnd w:id="59"/>
      <w:bookmarkEnd w:id="61"/>
      <w:r w:rsidR="007D31F5" w:rsidRPr="00B87C5C">
        <w:rPr>
          <w:lang w:val="en-US"/>
        </w:rPr>
        <w:t xml:space="preserve"> </w:t>
      </w:r>
      <w:bookmarkEnd w:id="60"/>
    </w:p>
    <w:p w14:paraId="272E147A" w14:textId="2FCAA0BD" w:rsidR="00D04ADB" w:rsidRDefault="00D04ADB" w:rsidP="00324367">
      <w:pPr>
        <w:pStyle w:val="BodyText"/>
        <w:rPr>
          <w:lang w:val="en-US"/>
        </w:rPr>
      </w:pPr>
      <w:r>
        <w:rPr>
          <w:lang w:val="en-US"/>
        </w:rPr>
        <w:t xml:space="preserve">When discussing the actual implementation in MAC, it should be a small change to initiate the Random Access procedure on the cell which triggered </w:t>
      </w:r>
      <w:r w:rsidR="00C500ED">
        <w:rPr>
          <w:lang w:val="en-US"/>
        </w:rPr>
        <w:t>the beam failure. This is reflected in our CR [</w:t>
      </w:r>
      <w:r w:rsidR="00FC7C8C">
        <w:rPr>
          <w:lang w:val="en-US"/>
        </w:rPr>
        <w:t>3</w:t>
      </w:r>
      <w:r w:rsidR="00C500ED">
        <w:rPr>
          <w:lang w:val="en-US"/>
        </w:rPr>
        <w:t>].</w:t>
      </w:r>
    </w:p>
    <w:p w14:paraId="52A85690" w14:textId="5884C52F" w:rsidR="00C500ED" w:rsidRDefault="00E2385B" w:rsidP="00D67035">
      <w:pPr>
        <w:pStyle w:val="Proposal"/>
        <w:rPr>
          <w:lang w:val="en-US"/>
        </w:rPr>
      </w:pPr>
      <w:bookmarkStart w:id="62" w:name="_Toc510687888"/>
      <w:bookmarkStart w:id="63" w:name="_Toc510687957"/>
      <w:bookmarkStart w:id="64" w:name="_Toc510711179"/>
      <w:r>
        <w:rPr>
          <w:lang w:val="en-US"/>
        </w:rPr>
        <w:t>The MAC entity shall trigger random access on the cell which triggered the beam failure.</w:t>
      </w:r>
      <w:bookmarkEnd w:id="62"/>
      <w:bookmarkEnd w:id="63"/>
      <w:bookmarkEnd w:id="64"/>
    </w:p>
    <w:p w14:paraId="4CA639D8" w14:textId="28CF5663" w:rsidR="00CA74E9" w:rsidRDefault="00CA74E9" w:rsidP="00D67035">
      <w:pPr>
        <w:pStyle w:val="Heading3"/>
        <w:rPr>
          <w:lang w:val="en-US"/>
        </w:rPr>
      </w:pPr>
      <w:r>
        <w:rPr>
          <w:lang w:val="en-US"/>
        </w:rPr>
        <w:t>2.3.3</w:t>
      </w:r>
      <w:r>
        <w:rPr>
          <w:lang w:val="en-US"/>
        </w:rPr>
        <w:tab/>
        <w:t xml:space="preserve">UE </w:t>
      </w:r>
      <w:r>
        <w:rPr>
          <w:lang w:val="en-US"/>
        </w:rPr>
        <w:t>capability</w:t>
      </w:r>
    </w:p>
    <w:p w14:paraId="3F82B7B3" w14:textId="1D089DA7" w:rsidR="002471FB" w:rsidRPr="00886292" w:rsidRDefault="00E32410" w:rsidP="00324367">
      <w:pPr>
        <w:pStyle w:val="BodyText"/>
        <w:rPr>
          <w:lang w:val="en-US"/>
        </w:rPr>
      </w:pPr>
      <w:r w:rsidRPr="00B87C5C">
        <w:rPr>
          <w:lang w:val="en-US"/>
        </w:rPr>
        <w:t xml:space="preserve">According to </w:t>
      </w:r>
      <w:r w:rsidR="00BE084A">
        <w:fldChar w:fldCharType="begin"/>
      </w:r>
      <w:r w:rsidR="00BE084A" w:rsidRPr="00B87C5C">
        <w:rPr>
          <w:lang w:val="en-US"/>
        </w:rPr>
        <w:instrText xml:space="preserve"> REF _Ref510519315 \r \h </w:instrText>
      </w:r>
      <w:r w:rsidR="00BE084A">
        <w:fldChar w:fldCharType="separate"/>
      </w:r>
      <w:r w:rsidR="00BE084A" w:rsidRPr="00B87C5C">
        <w:rPr>
          <w:lang w:val="en-US"/>
        </w:rPr>
        <w:t>[2]</w:t>
      </w:r>
      <w:r w:rsidR="00BE084A">
        <w:fldChar w:fldCharType="end"/>
      </w:r>
      <w:r w:rsidR="00BE084A" w:rsidRPr="00B87C5C">
        <w:rPr>
          <w:lang w:val="en-US"/>
        </w:rPr>
        <w:t xml:space="preserve">, </w:t>
      </w:r>
      <w:r w:rsidR="00BE084A" w:rsidRPr="00B87C5C">
        <w:rPr>
          <w:rFonts w:cs="Arial"/>
          <w:iCs/>
          <w:lang w:val="en-US"/>
        </w:rPr>
        <w:t xml:space="preserve">UE is not mandated to support BFR on SCell. </w:t>
      </w:r>
      <w:r w:rsidR="00DB7A92" w:rsidRPr="00B87C5C">
        <w:rPr>
          <w:lang w:val="en-US"/>
        </w:rPr>
        <w:t>W</w:t>
      </w:r>
      <w:r w:rsidR="00733DA8" w:rsidRPr="00B87C5C">
        <w:rPr>
          <w:lang w:val="en-US"/>
        </w:rPr>
        <w:t xml:space="preserve">e </w:t>
      </w:r>
      <w:r w:rsidR="00DB7A92" w:rsidRPr="00B87C5C">
        <w:rPr>
          <w:lang w:val="en-US"/>
        </w:rPr>
        <w:t xml:space="preserve">think it is </w:t>
      </w:r>
      <w:r w:rsidR="00192C85" w:rsidRPr="00B87C5C">
        <w:rPr>
          <w:lang w:val="en-US"/>
        </w:rPr>
        <w:t>reasonable due</w:t>
      </w:r>
      <w:r w:rsidR="00733DA8" w:rsidRPr="00B87C5C">
        <w:rPr>
          <w:lang w:val="en-US"/>
        </w:rPr>
        <w:t xml:space="preserve"> to that a UE can rely on the RLF procedure to re-establish the radio connection when the radio connection is broken. </w:t>
      </w:r>
      <w:r w:rsidR="001634D4" w:rsidRPr="00B87C5C">
        <w:rPr>
          <w:lang w:val="en-US"/>
        </w:rPr>
        <w:t xml:space="preserve">As the BFR capability </w:t>
      </w:r>
      <w:r w:rsidR="00713423">
        <w:rPr>
          <w:lang w:val="en-US"/>
        </w:rPr>
        <w:t>is</w:t>
      </w:r>
      <w:r w:rsidR="00713423" w:rsidRPr="00B87C5C">
        <w:rPr>
          <w:lang w:val="en-US"/>
        </w:rPr>
        <w:t xml:space="preserve"> </w:t>
      </w:r>
      <w:r w:rsidR="001634D4" w:rsidRPr="00B87C5C">
        <w:rPr>
          <w:lang w:val="en-US"/>
        </w:rPr>
        <w:t xml:space="preserve">optional for a UE, </w:t>
      </w:r>
      <w:r w:rsidR="00ED453F" w:rsidRPr="00B87C5C">
        <w:rPr>
          <w:lang w:val="en-US"/>
        </w:rPr>
        <w:t xml:space="preserve">the gNB </w:t>
      </w:r>
      <w:r w:rsidR="001634D4" w:rsidRPr="00B87C5C">
        <w:rPr>
          <w:lang w:val="en-US"/>
        </w:rPr>
        <w:t xml:space="preserve">should </w:t>
      </w:r>
      <w:r w:rsidR="00ED453F" w:rsidRPr="00B87C5C">
        <w:rPr>
          <w:lang w:val="en-US"/>
        </w:rPr>
        <w:t xml:space="preserve">know whether </w:t>
      </w:r>
      <w:r w:rsidR="00FA2369" w:rsidRPr="00B87C5C">
        <w:rPr>
          <w:lang w:val="en-US"/>
        </w:rPr>
        <w:t>a</w:t>
      </w:r>
      <w:r w:rsidR="00ED453F" w:rsidRPr="00B87C5C">
        <w:rPr>
          <w:lang w:val="en-US"/>
        </w:rPr>
        <w:t xml:space="preserve"> UE supports BFR in SCell or SpCell</w:t>
      </w:r>
      <w:r w:rsidR="001634D4" w:rsidRPr="00B87C5C">
        <w:rPr>
          <w:lang w:val="en-US"/>
        </w:rPr>
        <w:t xml:space="preserve"> before configuring the BFR procedure for </w:t>
      </w:r>
      <w:r w:rsidR="00FA2369" w:rsidRPr="00B87C5C">
        <w:rPr>
          <w:lang w:val="en-US"/>
        </w:rPr>
        <w:t>the UE. Certain UE capability bits with respect to BFR can be defined</w:t>
      </w:r>
      <w:r w:rsidR="00ED453F" w:rsidRPr="00B87C5C">
        <w:rPr>
          <w:lang w:val="en-US"/>
        </w:rPr>
        <w:t xml:space="preserve"> </w:t>
      </w:r>
      <w:r w:rsidR="00FA2369" w:rsidRPr="00B87C5C">
        <w:rPr>
          <w:lang w:val="en-US"/>
        </w:rPr>
        <w:t xml:space="preserve">so that </w:t>
      </w:r>
      <w:r w:rsidR="00733DA8" w:rsidRPr="00B87C5C">
        <w:rPr>
          <w:lang w:val="en-US"/>
        </w:rPr>
        <w:t>the UE can indicate to the network on whether the UE support the BFR for SpCell and</w:t>
      </w:r>
      <w:r w:rsidR="002471FB" w:rsidRPr="00B87C5C">
        <w:rPr>
          <w:lang w:val="en-US"/>
        </w:rPr>
        <w:t xml:space="preserve"> </w:t>
      </w:r>
      <w:r w:rsidR="00733DA8" w:rsidRPr="00B87C5C">
        <w:rPr>
          <w:lang w:val="en-US"/>
        </w:rPr>
        <w:t>SCell using UE capability bits.</w:t>
      </w:r>
      <w:r w:rsidR="00AD7D8B" w:rsidRPr="00B87C5C">
        <w:rPr>
          <w:lang w:val="en-US"/>
        </w:rPr>
        <w:t xml:space="preserve"> </w:t>
      </w:r>
      <w:r w:rsidR="00AD7D8B" w:rsidRPr="00886292">
        <w:rPr>
          <w:lang w:val="en-US"/>
        </w:rPr>
        <w:t>Hence we p</w:t>
      </w:r>
      <w:r w:rsidR="003E3A68" w:rsidRPr="00886292">
        <w:rPr>
          <w:lang w:val="en-US"/>
        </w:rPr>
        <w:t>r</w:t>
      </w:r>
      <w:r w:rsidR="00AD7D8B" w:rsidRPr="00886292">
        <w:rPr>
          <w:lang w:val="en-US"/>
        </w:rPr>
        <w:t>opose,</w:t>
      </w:r>
    </w:p>
    <w:p w14:paraId="0562A2CC" w14:textId="2C87AFEF" w:rsidR="008A242C" w:rsidRDefault="008A242C" w:rsidP="008A242C">
      <w:pPr>
        <w:pStyle w:val="Proposal"/>
        <w:rPr>
          <w:lang w:val="en-US"/>
        </w:rPr>
      </w:pPr>
      <w:r w:rsidRPr="00B87C5C">
        <w:rPr>
          <w:lang w:val="en-US"/>
        </w:rPr>
        <w:t xml:space="preserve"> </w:t>
      </w:r>
      <w:bookmarkStart w:id="65" w:name="_Toc510511306"/>
      <w:bookmarkStart w:id="66" w:name="_Toc510526187"/>
      <w:bookmarkStart w:id="67" w:name="_Toc510531118"/>
      <w:bookmarkStart w:id="68" w:name="_Toc510531561"/>
      <w:bookmarkStart w:id="69" w:name="_Toc510622459"/>
      <w:bookmarkStart w:id="70" w:name="_Toc510682663"/>
      <w:bookmarkStart w:id="71" w:name="_Toc510687889"/>
      <w:bookmarkStart w:id="72" w:name="_Toc510687958"/>
      <w:bookmarkStart w:id="73" w:name="_Toc510711180"/>
      <w:r w:rsidR="002471FB" w:rsidRPr="00B87C5C">
        <w:rPr>
          <w:lang w:val="en-US"/>
        </w:rPr>
        <w:t>Use the UE capability bit</w:t>
      </w:r>
      <w:r w:rsidR="00001EB3" w:rsidRPr="00B87C5C">
        <w:rPr>
          <w:lang w:val="en-US"/>
        </w:rPr>
        <w:t>s</w:t>
      </w:r>
      <w:r w:rsidR="002471FB" w:rsidRPr="00B87C5C">
        <w:rPr>
          <w:lang w:val="en-US"/>
        </w:rPr>
        <w:t xml:space="preserve"> </w:t>
      </w:r>
      <w:r w:rsidR="00A80343" w:rsidRPr="00B87C5C">
        <w:rPr>
          <w:lang w:val="en-US"/>
        </w:rPr>
        <w:t>to indicate if a UE supports</w:t>
      </w:r>
      <w:r w:rsidR="002471FB" w:rsidRPr="00B87C5C">
        <w:rPr>
          <w:lang w:val="en-US"/>
        </w:rPr>
        <w:t xml:space="preserve"> BFR</w:t>
      </w:r>
      <w:r w:rsidRPr="00B87C5C">
        <w:rPr>
          <w:lang w:val="en-US"/>
        </w:rPr>
        <w:t>.</w:t>
      </w:r>
      <w:bookmarkEnd w:id="65"/>
      <w:bookmarkEnd w:id="66"/>
      <w:bookmarkEnd w:id="67"/>
      <w:bookmarkEnd w:id="68"/>
      <w:bookmarkEnd w:id="69"/>
      <w:bookmarkEnd w:id="70"/>
      <w:bookmarkEnd w:id="71"/>
      <w:bookmarkEnd w:id="72"/>
      <w:bookmarkEnd w:id="73"/>
    </w:p>
    <w:p w14:paraId="630AC16C" w14:textId="65523F56" w:rsidR="00D67035" w:rsidRDefault="00FA3C4A" w:rsidP="00D67035">
      <w:pPr>
        <w:pStyle w:val="Heading2"/>
        <w:rPr>
          <w:lang w:val="en-US"/>
        </w:rPr>
      </w:pPr>
      <w:r>
        <w:rPr>
          <w:lang w:val="en-US"/>
        </w:rPr>
        <w:t>2.4</w:t>
      </w:r>
      <w:r>
        <w:rPr>
          <w:lang w:val="en-US"/>
        </w:rPr>
        <w:tab/>
      </w:r>
      <w:r w:rsidR="00D67035">
        <w:rPr>
          <w:lang w:val="en-US"/>
        </w:rPr>
        <w:t>CBRA BFR on the SCell</w:t>
      </w:r>
    </w:p>
    <w:p w14:paraId="309C9BCF" w14:textId="29255FEB" w:rsidR="00FA3C4A" w:rsidRDefault="00FA3C4A" w:rsidP="00FA3C4A">
      <w:pPr>
        <w:pStyle w:val="BodyText"/>
        <w:rPr>
          <w:lang w:val="en-US"/>
        </w:rPr>
      </w:pPr>
      <w:r>
        <w:rPr>
          <w:lang w:val="en-US"/>
        </w:rPr>
        <w:t>As described earlier, support of CBRA BFR on the SCell is not beneficial</w:t>
      </w:r>
      <w:r w:rsidR="004F2987">
        <w:rPr>
          <w:lang w:val="en-US"/>
        </w:rPr>
        <w:t xml:space="preserve"> and CBRA in general on the SCell is not supported in the RRC signalling</w:t>
      </w:r>
      <w:r>
        <w:rPr>
          <w:lang w:val="en-US"/>
        </w:rPr>
        <w:t xml:space="preserve">. We think it would </w:t>
      </w:r>
      <w:r>
        <w:rPr>
          <w:lang w:val="en-US"/>
        </w:rPr>
        <w:t xml:space="preserve">increase </w:t>
      </w:r>
      <w:r w:rsidR="00DE7306">
        <w:rPr>
          <w:lang w:val="en-US"/>
        </w:rPr>
        <w:t xml:space="preserve">the load on the common resources where the RAR is </w:t>
      </w:r>
      <w:r w:rsidR="00684AFD">
        <w:rPr>
          <w:lang w:val="en-US"/>
        </w:rPr>
        <w:t>recei</w:t>
      </w:r>
      <w:r w:rsidR="007200C6">
        <w:rPr>
          <w:lang w:val="en-US"/>
        </w:rPr>
        <w:t xml:space="preserve">ved. It is also not clear how the gNB should interpret this </w:t>
      </w:r>
      <w:r w:rsidR="00EB2B6B">
        <w:rPr>
          <w:lang w:val="en-US"/>
        </w:rPr>
        <w:t>random access attempt without any further information.</w:t>
      </w:r>
    </w:p>
    <w:p w14:paraId="352284D9" w14:textId="27932317" w:rsidR="009C7059" w:rsidRPr="00FA3C4A" w:rsidRDefault="009C7059" w:rsidP="009C7059">
      <w:pPr>
        <w:pStyle w:val="Proposal"/>
        <w:rPr>
          <w:lang w:val="en-US"/>
        </w:rPr>
      </w:pPr>
      <w:bookmarkStart w:id="74" w:name="_Toc510687890"/>
      <w:bookmarkStart w:id="75" w:name="_Toc510687959"/>
      <w:bookmarkStart w:id="76" w:name="_Toc510711181"/>
      <w:r>
        <w:rPr>
          <w:lang w:val="en-US"/>
        </w:rPr>
        <w:t>CBRA BFR on the SCell is not supported.</w:t>
      </w:r>
      <w:bookmarkEnd w:id="74"/>
      <w:bookmarkEnd w:id="75"/>
      <w:bookmarkEnd w:id="76"/>
    </w:p>
    <w:p w14:paraId="522CD7E3" w14:textId="53631A9B" w:rsidR="00C01F33" w:rsidRPr="00CE0424" w:rsidRDefault="00945414" w:rsidP="00CE0424">
      <w:pPr>
        <w:pStyle w:val="Heading1"/>
      </w:pPr>
      <w:r>
        <w:t>3</w:t>
      </w:r>
      <w:r>
        <w:tab/>
      </w:r>
      <w:r w:rsidR="00C01F33" w:rsidRPr="00CE0424">
        <w:t>Conclusion</w:t>
      </w:r>
    </w:p>
    <w:p w14:paraId="041B4B50" w14:textId="77777777" w:rsidR="003C3C3C" w:rsidRDefault="008E065E" w:rsidP="003C3C3C">
      <w:pPr>
        <w:pStyle w:val="BodyText"/>
        <w:rPr>
          <w:b/>
          <w:bCs/>
          <w:lang w:val="en-US"/>
        </w:rPr>
      </w:pPr>
      <w:r w:rsidRPr="00B87C5C">
        <w:rPr>
          <w:lang w:val="en-US"/>
        </w:rPr>
        <w:t xml:space="preserve">In section </w:t>
      </w:r>
      <w:r w:rsidRPr="00CE0424">
        <w:rPr>
          <w:highlight w:val="cyan"/>
        </w:rPr>
        <w:fldChar w:fldCharType="begin"/>
      </w:r>
      <w:r w:rsidRPr="001E7843">
        <w:rPr>
          <w:lang w:val="en-US"/>
        </w:rPr>
        <w:instrText xml:space="preserve"> REF _Ref178064866 \r \h </w:instrText>
      </w:r>
      <w:r w:rsidRPr="00CE0424">
        <w:rPr>
          <w:highlight w:val="cyan"/>
        </w:rPr>
      </w:r>
      <w:r w:rsidRPr="00CE0424">
        <w:rPr>
          <w:highlight w:val="cyan"/>
        </w:rPr>
        <w:fldChar w:fldCharType="separate"/>
      </w:r>
      <w:r w:rsidR="00343A07" w:rsidRPr="00B87C5C">
        <w:rPr>
          <w:lang w:val="en-US"/>
        </w:rPr>
        <w:t>2</w:t>
      </w:r>
      <w:r w:rsidRPr="00CE0424">
        <w:rPr>
          <w:highlight w:val="cyan"/>
        </w:rPr>
        <w:fldChar w:fldCharType="end"/>
      </w:r>
      <w:r w:rsidRPr="00B87C5C">
        <w:rPr>
          <w:lang w:val="en-US"/>
        </w:rPr>
        <w:t xml:space="preserve"> we made the following observations:</w:t>
      </w:r>
      <w:r w:rsidR="003C3C3C" w:rsidRPr="00B653D5" w:rsidDel="003C3C3C">
        <w:rPr>
          <w:b/>
          <w:bCs/>
          <w:lang w:val="en-US"/>
        </w:rPr>
        <w:t xml:space="preserve"> </w:t>
      </w:r>
    </w:p>
    <w:p w14:paraId="3F19FCB5" w14:textId="77777777" w:rsidR="009E4160" w:rsidRPr="009E4160" w:rsidRDefault="00026588" w:rsidP="009E4160">
      <w:pPr>
        <w:pStyle w:val="TOC1"/>
        <w:tabs>
          <w:tab w:val="left" w:pos="1701"/>
        </w:tabs>
        <w:ind w:left="1701" w:hanging="1701"/>
        <w:rPr>
          <w:rFonts w:ascii="Arial" w:hAnsi="Arial" w:cs="Arial"/>
          <w:b/>
          <w:sz w:val="20"/>
        </w:rPr>
      </w:pPr>
      <w:r w:rsidRPr="006F1BEF">
        <w:rPr>
          <w:rFonts w:ascii="Arial" w:hAnsi="Arial" w:cs="Arial"/>
          <w:b/>
          <w:sz w:val="20"/>
        </w:rPr>
        <w:fldChar w:fldCharType="begin"/>
      </w:r>
      <w:r w:rsidRPr="006F1BEF">
        <w:rPr>
          <w:rFonts w:ascii="Arial" w:hAnsi="Arial" w:cs="Arial"/>
          <w:b/>
          <w:sz w:val="20"/>
        </w:rPr>
        <w:instrText xml:space="preserve"> TOC \f \n \p " " \t "Observation" </w:instrText>
      </w:r>
      <w:r w:rsidRPr="006F1BEF">
        <w:rPr>
          <w:rFonts w:ascii="Arial" w:hAnsi="Arial" w:cs="Arial"/>
          <w:b/>
          <w:sz w:val="20"/>
        </w:rPr>
        <w:fldChar w:fldCharType="separate"/>
      </w:r>
      <w:r w:rsidR="009E4160" w:rsidRPr="009E4160">
        <w:rPr>
          <w:rFonts w:ascii="Arial" w:hAnsi="Arial" w:cs="Arial"/>
          <w:b/>
          <w:sz w:val="20"/>
        </w:rPr>
        <w:t>Observation 1</w:t>
      </w:r>
      <w:r w:rsidR="009E4160" w:rsidRPr="009E4160">
        <w:rPr>
          <w:rFonts w:ascii="Arial" w:hAnsi="Arial" w:cs="Arial"/>
          <w:b/>
          <w:sz w:val="20"/>
        </w:rPr>
        <w:tab/>
        <w:t>CBRA BFR on SpCell is not properly supported.</w:t>
      </w:r>
    </w:p>
    <w:p w14:paraId="63008BF6"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2</w:t>
      </w:r>
      <w:r w:rsidRPr="009E4160">
        <w:rPr>
          <w:rFonts w:ascii="Arial" w:hAnsi="Arial" w:cs="Arial"/>
          <w:b/>
          <w:sz w:val="20"/>
        </w:rPr>
        <w:tab/>
        <w:t>Support of CFRA based BFR for an SCell via PRACH transmission on the SpCell may lead to high RACH load on the SpCell.</w:t>
      </w:r>
    </w:p>
    <w:p w14:paraId="27063EE6"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3</w:t>
      </w:r>
      <w:r w:rsidRPr="009E4160">
        <w:rPr>
          <w:rFonts w:ascii="Arial" w:hAnsi="Arial" w:cs="Arial"/>
          <w:b/>
          <w:sz w:val="20"/>
        </w:rPr>
        <w:tab/>
        <w:t>Support of CFRA based BFR for an SCell via PRACH transmission on the SpCell requires separate PRACH resources configured on the SpCell associated with each SCell.</w:t>
      </w:r>
    </w:p>
    <w:p w14:paraId="35A7D1ED"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4</w:t>
      </w:r>
      <w:r w:rsidRPr="009E4160">
        <w:rPr>
          <w:rFonts w:ascii="Arial" w:hAnsi="Arial" w:cs="Arial"/>
          <w:b/>
          <w:sz w:val="20"/>
        </w:rPr>
        <w:tab/>
        <w:t>The RRC IE RadioLinkMonitoringConfig used for configuration of beam failure monitoring already supports DL BWP specific configurations regardless of whether the associated BWP belongs to an SpCell or an SCell.</w:t>
      </w:r>
    </w:p>
    <w:p w14:paraId="022D38CF"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5</w:t>
      </w:r>
      <w:r w:rsidRPr="009E4160">
        <w:rPr>
          <w:rFonts w:ascii="Arial" w:hAnsi="Arial" w:cs="Arial"/>
          <w:b/>
          <w:sz w:val="20"/>
        </w:rPr>
        <w:tab/>
        <w:t>The RRC IE BeamFailureRecoveryConfig used for configuration of beam failure recovery already supports UL BWP specific configurations regardless whether the associated BWP belongs to an SpCell or an SCell.</w:t>
      </w:r>
    </w:p>
    <w:p w14:paraId="1BE90A29"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6</w:t>
      </w:r>
      <w:r w:rsidRPr="009E4160">
        <w:rPr>
          <w:rFonts w:ascii="Arial" w:hAnsi="Arial" w:cs="Arial"/>
          <w:b/>
          <w:sz w:val="20"/>
        </w:rPr>
        <w:tab/>
        <w:t>Configuration of CFRA BFR for SCell with respect to ASN.1 is already supported.</w:t>
      </w:r>
    </w:p>
    <w:p w14:paraId="563779C6"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Observation 7</w:t>
      </w:r>
      <w:r w:rsidRPr="009E4160">
        <w:rPr>
          <w:rFonts w:ascii="Arial" w:hAnsi="Arial" w:cs="Arial"/>
          <w:b/>
          <w:sz w:val="20"/>
        </w:rPr>
        <w:tab/>
        <w:t>In case an SCell has no uplink CC configured, the network should not configure CFRA resource for BFR.</w:t>
      </w:r>
    </w:p>
    <w:p w14:paraId="6E994BE5" w14:textId="1C929990" w:rsidR="00B75B7E" w:rsidRDefault="00026588" w:rsidP="006F1BEF">
      <w:pPr>
        <w:pStyle w:val="TOC1"/>
        <w:tabs>
          <w:tab w:val="left" w:pos="1701"/>
        </w:tabs>
        <w:ind w:left="1701" w:hanging="1701"/>
        <w:rPr>
          <w:rFonts w:cs="Arial"/>
          <w:b/>
          <w:bCs/>
        </w:rPr>
      </w:pPr>
      <w:r w:rsidRPr="006F1BEF">
        <w:rPr>
          <w:rFonts w:ascii="Arial" w:hAnsi="Arial" w:cs="Arial"/>
          <w:b/>
          <w:sz w:val="20"/>
        </w:rPr>
        <w:fldChar w:fldCharType="end"/>
      </w:r>
    </w:p>
    <w:p w14:paraId="2785AD5F" w14:textId="288E1A72" w:rsidR="009511A5" w:rsidRPr="00E50873" w:rsidRDefault="009511A5" w:rsidP="00356BD1">
      <w:pPr>
        <w:pStyle w:val="BodyText"/>
        <w:tabs>
          <w:tab w:val="left" w:pos="1701"/>
        </w:tabs>
        <w:ind w:left="1701" w:hanging="1701"/>
        <w:rPr>
          <w:lang w:val="en-US"/>
        </w:rPr>
      </w:pPr>
      <w:r w:rsidRPr="00E50873">
        <w:rPr>
          <w:lang w:val="en-US"/>
        </w:rPr>
        <w:t>We have the following proposals:</w:t>
      </w:r>
    </w:p>
    <w:bookmarkStart w:id="77" w:name="_Hlk503364734"/>
    <w:p w14:paraId="58B9064B" w14:textId="77777777" w:rsidR="009E4160" w:rsidRPr="009E4160" w:rsidRDefault="009511A5" w:rsidP="009E4160">
      <w:pPr>
        <w:pStyle w:val="TOC1"/>
        <w:tabs>
          <w:tab w:val="left" w:pos="1701"/>
        </w:tabs>
        <w:ind w:left="1701" w:hanging="1701"/>
        <w:rPr>
          <w:rFonts w:ascii="Arial" w:hAnsi="Arial" w:cs="Arial"/>
          <w:b/>
          <w:sz w:val="20"/>
        </w:rPr>
      </w:pPr>
      <w:r w:rsidRPr="00B75B7E">
        <w:rPr>
          <w:rFonts w:ascii="Arial" w:hAnsi="Arial" w:cs="Arial"/>
          <w:b/>
          <w:sz w:val="20"/>
        </w:rPr>
        <w:fldChar w:fldCharType="begin"/>
      </w:r>
      <w:r w:rsidRPr="00B75B7E">
        <w:rPr>
          <w:rFonts w:ascii="Arial" w:hAnsi="Arial" w:cs="Arial"/>
          <w:b/>
          <w:sz w:val="20"/>
        </w:rPr>
        <w:instrText xml:space="preserve"> TOC \f \n \p " " \t "Proposal;1" </w:instrText>
      </w:r>
      <w:r w:rsidRPr="00B75B7E">
        <w:rPr>
          <w:rFonts w:ascii="Arial" w:hAnsi="Arial" w:cs="Arial"/>
          <w:b/>
          <w:sz w:val="20"/>
        </w:rPr>
        <w:fldChar w:fldCharType="separate"/>
      </w:r>
      <w:r w:rsidR="009E4160" w:rsidRPr="009E4160">
        <w:rPr>
          <w:rFonts w:ascii="Arial" w:hAnsi="Arial" w:cs="Arial"/>
          <w:b/>
          <w:sz w:val="20"/>
        </w:rPr>
        <w:t>Proposal 1</w:t>
      </w:r>
      <w:r w:rsidR="009E4160" w:rsidRPr="009E4160">
        <w:rPr>
          <w:rFonts w:ascii="Arial" w:hAnsi="Arial" w:cs="Arial"/>
          <w:b/>
          <w:sz w:val="20"/>
        </w:rPr>
        <w:tab/>
        <w:t>Support of CBRA BFR on SpCell should be implemented by the MAC Entity using RACH-ConfigCommon instead of BeamFailureRecoveryConfig.</w:t>
      </w:r>
    </w:p>
    <w:p w14:paraId="4D333FD7"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2</w:t>
      </w:r>
      <w:r w:rsidRPr="009E4160">
        <w:rPr>
          <w:rFonts w:ascii="Arial" w:hAnsi="Arial" w:cs="Arial"/>
          <w:b/>
          <w:sz w:val="20"/>
        </w:rPr>
        <w:tab/>
        <w:t>PRACH transmission on the SpCell for CFRA based BFR for an SCell is not supported in NR.</w:t>
      </w:r>
    </w:p>
    <w:p w14:paraId="4224F7B8"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3</w:t>
      </w:r>
      <w:r w:rsidRPr="009E4160">
        <w:rPr>
          <w:rFonts w:ascii="Arial" w:hAnsi="Arial" w:cs="Arial"/>
          <w:b/>
          <w:sz w:val="20"/>
        </w:rPr>
        <w:tab/>
        <w:t>CFRA BFR on SCell is supported through PRACH transmission on the SCell.</w:t>
      </w:r>
    </w:p>
    <w:p w14:paraId="1F4014CE"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4</w:t>
      </w:r>
      <w:r w:rsidRPr="009E4160">
        <w:rPr>
          <w:rFonts w:ascii="Arial" w:hAnsi="Arial" w:cs="Arial"/>
          <w:b/>
          <w:sz w:val="20"/>
        </w:rPr>
        <w:tab/>
        <w:t>For CFRA BFR for an SCell, the network configures CFRA BFR resources and the monitor resources together.</w:t>
      </w:r>
    </w:p>
    <w:p w14:paraId="786AD6D5"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5</w:t>
      </w:r>
      <w:r w:rsidRPr="009E4160">
        <w:rPr>
          <w:rFonts w:ascii="Arial" w:hAnsi="Arial" w:cs="Arial"/>
          <w:b/>
          <w:sz w:val="20"/>
        </w:rPr>
        <w:tab/>
        <w:t>The MAC entity shall trigger random access on the cell which triggered the beam failure.</w:t>
      </w:r>
    </w:p>
    <w:p w14:paraId="35C0ABD4"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6</w:t>
      </w:r>
      <w:r w:rsidRPr="009E4160">
        <w:rPr>
          <w:rFonts w:ascii="Arial" w:hAnsi="Arial" w:cs="Arial"/>
          <w:b/>
          <w:sz w:val="20"/>
        </w:rPr>
        <w:tab/>
        <w:t>Use the UE capability bits to indicate if a UE supports BFR.</w:t>
      </w:r>
    </w:p>
    <w:p w14:paraId="3B8CC6FF" w14:textId="77777777" w:rsidR="009E4160" w:rsidRPr="009E4160" w:rsidRDefault="009E4160" w:rsidP="009E4160">
      <w:pPr>
        <w:pStyle w:val="TOC1"/>
        <w:tabs>
          <w:tab w:val="left" w:pos="1701"/>
        </w:tabs>
        <w:ind w:left="1701" w:hanging="1701"/>
        <w:rPr>
          <w:rFonts w:ascii="Arial" w:hAnsi="Arial" w:cs="Arial"/>
          <w:b/>
          <w:sz w:val="20"/>
        </w:rPr>
      </w:pPr>
      <w:r w:rsidRPr="009E4160">
        <w:rPr>
          <w:rFonts w:ascii="Arial" w:hAnsi="Arial" w:cs="Arial"/>
          <w:b/>
          <w:sz w:val="20"/>
        </w:rPr>
        <w:t>Proposal 7</w:t>
      </w:r>
      <w:r w:rsidRPr="009E4160">
        <w:rPr>
          <w:rFonts w:ascii="Arial" w:hAnsi="Arial" w:cs="Arial"/>
          <w:b/>
          <w:sz w:val="20"/>
        </w:rPr>
        <w:tab/>
        <w:t>CBRA BFR on the SCell is not supported.</w:t>
      </w:r>
    </w:p>
    <w:p w14:paraId="072ACAF3" w14:textId="317E636C" w:rsidR="009511A5" w:rsidRPr="00E50873" w:rsidRDefault="009511A5" w:rsidP="00B75B7E">
      <w:pPr>
        <w:pStyle w:val="TOC1"/>
        <w:tabs>
          <w:tab w:val="left" w:pos="1701"/>
        </w:tabs>
        <w:ind w:left="1701" w:hanging="1701"/>
        <w:rPr>
          <w:bCs/>
          <w:noProof w:val="0"/>
        </w:rPr>
      </w:pPr>
      <w:r w:rsidRPr="009E4160">
        <w:rPr>
          <w:rFonts w:ascii="Arial" w:hAnsi="Arial" w:cs="Arial"/>
          <w:b/>
          <w:sz w:val="20"/>
        </w:rPr>
        <w:fldChar w:fldCharType="end"/>
      </w:r>
      <w:bookmarkEnd w:id="77"/>
    </w:p>
    <w:p w14:paraId="38918974" w14:textId="2FC43657" w:rsidR="008E065E" w:rsidRPr="00B87C5C" w:rsidRDefault="008E065E" w:rsidP="00026588">
      <w:pPr>
        <w:pStyle w:val="BodyText"/>
        <w:rPr>
          <w:b/>
          <w:bCs/>
          <w:lang w:val="en-US"/>
        </w:rPr>
      </w:pPr>
    </w:p>
    <w:p w14:paraId="0B366EDE" w14:textId="2BE98171" w:rsidR="00F507D1" w:rsidRPr="00CE0424" w:rsidRDefault="00945414" w:rsidP="00CE0424">
      <w:pPr>
        <w:pStyle w:val="Heading1"/>
      </w:pPr>
      <w:bookmarkStart w:id="78" w:name="_In-sequence_SDU_delivery"/>
      <w:bookmarkEnd w:id="78"/>
      <w:r>
        <w:t>4</w:t>
      </w:r>
      <w:r>
        <w:tab/>
      </w:r>
      <w:r w:rsidR="00F507D1" w:rsidRPr="00CE0424">
        <w:t>References</w:t>
      </w:r>
    </w:p>
    <w:p w14:paraId="5A762B17" w14:textId="7F501271" w:rsidR="005F3025" w:rsidRPr="00B87C5C" w:rsidRDefault="00995BDD" w:rsidP="00311702">
      <w:pPr>
        <w:pStyle w:val="Reference"/>
        <w:rPr>
          <w:lang w:val="en-US"/>
        </w:rPr>
      </w:pPr>
      <w:bookmarkStart w:id="79" w:name="_Ref508790570"/>
      <w:bookmarkStart w:id="80" w:name="_Ref174151459"/>
      <w:bookmarkStart w:id="81" w:name="_Ref189809556"/>
      <w:r w:rsidRPr="00B87C5C">
        <w:rPr>
          <w:lang w:val="en-US"/>
        </w:rPr>
        <w:t>R2-</w:t>
      </w:r>
      <w:r w:rsidRPr="00B87C5C">
        <w:rPr>
          <w:noProof/>
          <w:lang w:val="en-US"/>
        </w:rPr>
        <w:t xml:space="preserve">1804020, </w:t>
      </w:r>
      <w:r w:rsidR="00116668" w:rsidRPr="00B87C5C">
        <w:rPr>
          <w:noProof/>
          <w:lang w:val="en-US"/>
        </w:rPr>
        <w:t>38.331, NR-AH1801#19: Corrections on L1 Parameters (except CSI-RS) for EN-DC</w:t>
      </w:r>
      <w:bookmarkEnd w:id="79"/>
      <w:r w:rsidR="002D583A" w:rsidRPr="00B87C5C">
        <w:rPr>
          <w:noProof/>
          <w:lang w:val="en-US"/>
        </w:rPr>
        <w:t>, v22</w:t>
      </w:r>
    </w:p>
    <w:p w14:paraId="3DE07150" w14:textId="0716899E" w:rsidR="00DD68A1" w:rsidRPr="00FC7C8C" w:rsidRDefault="00DD68A1" w:rsidP="00167952">
      <w:pPr>
        <w:pStyle w:val="Reference"/>
        <w:rPr>
          <w:lang w:val="en-US"/>
        </w:rPr>
      </w:pPr>
      <w:bookmarkStart w:id="82" w:name="_Ref510519315"/>
      <w:r w:rsidRPr="00FC7C8C">
        <w:rPr>
          <w:lang w:val="en-US"/>
        </w:rPr>
        <w:t xml:space="preserve">R2-1803981, </w:t>
      </w:r>
      <w:r w:rsidR="00847644" w:rsidRPr="00FC7C8C">
        <w:rPr>
          <w:lang w:val="en-US"/>
        </w:rPr>
        <w:t>LS reply on beam failure recovery</w:t>
      </w:r>
      <w:r w:rsidR="006E46AF" w:rsidRPr="00FC7C8C">
        <w:rPr>
          <w:lang w:val="en-US"/>
        </w:rPr>
        <w:t>, 3GPP TSG RAN WG1 Meeting #92</w:t>
      </w:r>
      <w:r w:rsidR="006E46AF" w:rsidRPr="00FC7C8C">
        <w:rPr>
          <w:lang w:val="en-US"/>
        </w:rPr>
        <w:tab/>
        <w:t>R1-18</w:t>
      </w:r>
      <w:r w:rsidR="006E46AF" w:rsidRPr="00FC7C8C">
        <w:rPr>
          <w:rFonts w:eastAsiaTheme="minorEastAsia"/>
          <w:lang w:val="en-US"/>
        </w:rPr>
        <w:t>03348, Athens, Greece, February 26th – March 2nd, 2018</w:t>
      </w:r>
      <w:bookmarkEnd w:id="82"/>
      <w:r w:rsidR="006E46AF" w:rsidRPr="00FC7C8C">
        <w:rPr>
          <w:rFonts w:eastAsiaTheme="minorEastAsia"/>
          <w:lang w:val="en-US"/>
        </w:rPr>
        <w:t xml:space="preserve"> </w:t>
      </w:r>
    </w:p>
    <w:p w14:paraId="3471B2D4" w14:textId="366F68CC" w:rsidR="003C75FA" w:rsidRPr="00FC7C8C" w:rsidRDefault="0018050F" w:rsidP="00D728FF">
      <w:pPr>
        <w:pStyle w:val="Reference"/>
        <w:rPr>
          <w:lang w:val="en-US"/>
        </w:rPr>
      </w:pPr>
      <w:r w:rsidRPr="00FC7C8C">
        <w:rPr>
          <w:lang w:val="en-US"/>
        </w:rPr>
        <w:t>R2-18</w:t>
      </w:r>
      <w:r w:rsidR="000F2A58" w:rsidRPr="00FC7C8C">
        <w:rPr>
          <w:lang w:val="en-US"/>
        </w:rPr>
        <w:t>05423</w:t>
      </w:r>
      <w:r w:rsidRPr="00FC7C8C">
        <w:rPr>
          <w:lang w:val="en-US"/>
        </w:rPr>
        <w:t>, "</w:t>
      </w:r>
      <w:r w:rsidR="00D728FF" w:rsidRPr="00FC7C8C">
        <w:rPr>
          <w:lang w:val="en-US"/>
        </w:rPr>
        <w:t>CBRA BFR on SpCell and CFRA BFR on SCell</w:t>
      </w:r>
      <w:r w:rsidRPr="00FC7C8C">
        <w:rPr>
          <w:lang w:val="en-US"/>
        </w:rPr>
        <w:t>"</w:t>
      </w:r>
      <w:r w:rsidR="00D728FF" w:rsidRPr="00FC7C8C">
        <w:rPr>
          <w:lang w:val="en-US"/>
        </w:rPr>
        <w:t>, Ericsson, RAN2#101bis, Sanya, P.R. of China, 16th – 20th April 2018</w:t>
      </w:r>
    </w:p>
    <w:bookmarkEnd w:id="80"/>
    <w:bookmarkEnd w:id="81"/>
    <w:p w14:paraId="0260081F" w14:textId="77777777" w:rsidR="003A7EF3" w:rsidRPr="00B87C5C" w:rsidRDefault="003A7EF3" w:rsidP="00CE0424">
      <w:pPr>
        <w:pStyle w:val="BodyText"/>
        <w:rPr>
          <w:lang w:val="en-US"/>
        </w:rPr>
      </w:pPr>
    </w:p>
    <w:sectPr w:rsidR="003A7EF3" w:rsidRPr="00B87C5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D35F7" w14:textId="77777777" w:rsidR="0054342F" w:rsidRDefault="0054342F">
      <w:r>
        <w:separator/>
      </w:r>
    </w:p>
  </w:endnote>
  <w:endnote w:type="continuationSeparator" w:id="0">
    <w:p w14:paraId="59A0C533" w14:textId="77777777" w:rsidR="0054342F" w:rsidRDefault="0054342F">
      <w:r>
        <w:continuationSeparator/>
      </w:r>
    </w:p>
  </w:endnote>
  <w:endnote w:type="continuationNotice" w:id="1">
    <w:p w14:paraId="07961EB4" w14:textId="77777777" w:rsidR="0054342F" w:rsidRDefault="00543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6D13D040" w:rsidR="00167952" w:rsidRDefault="001679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23D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3D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D5BD" w14:textId="77777777" w:rsidR="0054342F" w:rsidRDefault="0054342F">
      <w:r>
        <w:separator/>
      </w:r>
    </w:p>
  </w:footnote>
  <w:footnote w:type="continuationSeparator" w:id="0">
    <w:p w14:paraId="13FC404E" w14:textId="77777777" w:rsidR="0054342F" w:rsidRDefault="0054342F">
      <w:r>
        <w:continuationSeparator/>
      </w:r>
    </w:p>
  </w:footnote>
  <w:footnote w:type="continuationNotice" w:id="1">
    <w:p w14:paraId="3E6FAF94" w14:textId="77777777" w:rsidR="0054342F" w:rsidRDefault="00543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167952" w:rsidRDefault="001679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9454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2D030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B3AFCBE"/>
    <w:lvl w:ilvl="0" w:tplc="D1E010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8D0976"/>
    <w:multiLevelType w:val="hybridMultilevel"/>
    <w:tmpl w:val="2D34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907548"/>
    <w:multiLevelType w:val="hybridMultilevel"/>
    <w:tmpl w:val="C9FC849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17"/>
  </w:num>
  <w:num w:numId="17">
    <w:abstractNumId w:val="19"/>
  </w:num>
  <w:num w:numId="18">
    <w:abstractNumId w:val="5"/>
  </w:num>
  <w:num w:numId="19">
    <w:abstractNumId w:val="13"/>
  </w:num>
  <w:num w:numId="20">
    <w:abstractNumId w:val="21"/>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num>
  <w:num w:numId="24">
    <w:abstractNumId w:val="28"/>
  </w:num>
  <w:num w:numId="25">
    <w:abstractNumId w:val="13"/>
  </w:num>
  <w:num w:numId="26">
    <w:abstractNumId w:val="18"/>
  </w:num>
  <w:num w:numId="27">
    <w:abstractNumId w:val="22"/>
  </w:num>
  <w:num w:numId="28">
    <w:abstractNumId w:val="20"/>
  </w:num>
  <w:num w:numId="29">
    <w:abstractNumId w:val="15"/>
  </w:num>
  <w:num w:numId="30">
    <w:abstractNumId w:val="24"/>
  </w:num>
  <w:num w:numId="31">
    <w:abstractNumId w:val="7"/>
  </w:num>
  <w:num w:numId="32">
    <w:abstractNumId w:val="8"/>
  </w:num>
  <w:num w:numId="33">
    <w:abstractNumId w:val="6"/>
  </w:num>
  <w:num w:numId="34">
    <w:abstractNumId w:val="27"/>
  </w:num>
  <w:num w:numId="35">
    <w:abstractNumId w:val="12"/>
  </w:num>
  <w:num w:numId="36">
    <w:abstractNumId w:val="26"/>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EB3"/>
    <w:rsid w:val="00002A37"/>
    <w:rsid w:val="000039F4"/>
    <w:rsid w:val="00003DCA"/>
    <w:rsid w:val="00004CCD"/>
    <w:rsid w:val="0000588E"/>
    <w:rsid w:val="00006446"/>
    <w:rsid w:val="00006896"/>
    <w:rsid w:val="00006A49"/>
    <w:rsid w:val="00007CDC"/>
    <w:rsid w:val="00011B28"/>
    <w:rsid w:val="00013772"/>
    <w:rsid w:val="000151AE"/>
    <w:rsid w:val="00015D15"/>
    <w:rsid w:val="00016772"/>
    <w:rsid w:val="00022FD3"/>
    <w:rsid w:val="0002392E"/>
    <w:rsid w:val="00023AD8"/>
    <w:rsid w:val="00024872"/>
    <w:rsid w:val="0002564D"/>
    <w:rsid w:val="00025ECA"/>
    <w:rsid w:val="00026588"/>
    <w:rsid w:val="000325B8"/>
    <w:rsid w:val="000335C2"/>
    <w:rsid w:val="00034C15"/>
    <w:rsid w:val="000368E6"/>
    <w:rsid w:val="00036BA1"/>
    <w:rsid w:val="000422E2"/>
    <w:rsid w:val="00042F22"/>
    <w:rsid w:val="00044287"/>
    <w:rsid w:val="000444EF"/>
    <w:rsid w:val="000477E4"/>
    <w:rsid w:val="00052831"/>
    <w:rsid w:val="00052A07"/>
    <w:rsid w:val="000534E3"/>
    <w:rsid w:val="000545D2"/>
    <w:rsid w:val="0005606A"/>
    <w:rsid w:val="00057117"/>
    <w:rsid w:val="000616E7"/>
    <w:rsid w:val="0006487E"/>
    <w:rsid w:val="00065D4F"/>
    <w:rsid w:val="00065DBD"/>
    <w:rsid w:val="00065E1A"/>
    <w:rsid w:val="00067F5C"/>
    <w:rsid w:val="00070522"/>
    <w:rsid w:val="00072264"/>
    <w:rsid w:val="00072780"/>
    <w:rsid w:val="00075D5C"/>
    <w:rsid w:val="00077E5F"/>
    <w:rsid w:val="0008036A"/>
    <w:rsid w:val="00081AE6"/>
    <w:rsid w:val="000855EB"/>
    <w:rsid w:val="00085B52"/>
    <w:rsid w:val="000866F2"/>
    <w:rsid w:val="0009009F"/>
    <w:rsid w:val="00091557"/>
    <w:rsid w:val="000924C1"/>
    <w:rsid w:val="000924F0"/>
    <w:rsid w:val="00093474"/>
    <w:rsid w:val="00094D00"/>
    <w:rsid w:val="0009510F"/>
    <w:rsid w:val="00095EDD"/>
    <w:rsid w:val="00096825"/>
    <w:rsid w:val="000A06AE"/>
    <w:rsid w:val="000A0930"/>
    <w:rsid w:val="000A1B7B"/>
    <w:rsid w:val="000A56F2"/>
    <w:rsid w:val="000A7636"/>
    <w:rsid w:val="000A79F3"/>
    <w:rsid w:val="000B1FBC"/>
    <w:rsid w:val="000B2719"/>
    <w:rsid w:val="000B3A8F"/>
    <w:rsid w:val="000B4AB9"/>
    <w:rsid w:val="000B58C3"/>
    <w:rsid w:val="000B61E9"/>
    <w:rsid w:val="000C0136"/>
    <w:rsid w:val="000C057F"/>
    <w:rsid w:val="000C165A"/>
    <w:rsid w:val="000C2E19"/>
    <w:rsid w:val="000D0D07"/>
    <w:rsid w:val="000D4797"/>
    <w:rsid w:val="000E0527"/>
    <w:rsid w:val="000E1E92"/>
    <w:rsid w:val="000F06D6"/>
    <w:rsid w:val="000F0EB1"/>
    <w:rsid w:val="000F1106"/>
    <w:rsid w:val="000F19F2"/>
    <w:rsid w:val="000F2A58"/>
    <w:rsid w:val="000F3BE9"/>
    <w:rsid w:val="000F3F6C"/>
    <w:rsid w:val="000F52A6"/>
    <w:rsid w:val="000F6DF3"/>
    <w:rsid w:val="00100583"/>
    <w:rsid w:val="001005FF"/>
    <w:rsid w:val="001062FB"/>
    <w:rsid w:val="001063E6"/>
    <w:rsid w:val="00113CF4"/>
    <w:rsid w:val="001153EA"/>
    <w:rsid w:val="00115643"/>
    <w:rsid w:val="00116668"/>
    <w:rsid w:val="00116765"/>
    <w:rsid w:val="001219F5"/>
    <w:rsid w:val="00121A20"/>
    <w:rsid w:val="00121EDA"/>
    <w:rsid w:val="0012288D"/>
    <w:rsid w:val="0012377F"/>
    <w:rsid w:val="00124314"/>
    <w:rsid w:val="0012533A"/>
    <w:rsid w:val="00126B4A"/>
    <w:rsid w:val="00131E13"/>
    <w:rsid w:val="001320EE"/>
    <w:rsid w:val="00132191"/>
    <w:rsid w:val="00132FD0"/>
    <w:rsid w:val="00134128"/>
    <w:rsid w:val="001344C0"/>
    <w:rsid w:val="001346FA"/>
    <w:rsid w:val="00135252"/>
    <w:rsid w:val="001357C0"/>
    <w:rsid w:val="00137AB5"/>
    <w:rsid w:val="00137F0B"/>
    <w:rsid w:val="0014095C"/>
    <w:rsid w:val="0015173D"/>
    <w:rsid w:val="00151D71"/>
    <w:rsid w:val="00151E23"/>
    <w:rsid w:val="001526E0"/>
    <w:rsid w:val="00153BC2"/>
    <w:rsid w:val="001551B5"/>
    <w:rsid w:val="00160AA7"/>
    <w:rsid w:val="001634D4"/>
    <w:rsid w:val="001659C1"/>
    <w:rsid w:val="00167952"/>
    <w:rsid w:val="00170CC3"/>
    <w:rsid w:val="00171E16"/>
    <w:rsid w:val="00173A8E"/>
    <w:rsid w:val="001745DA"/>
    <w:rsid w:val="00176879"/>
    <w:rsid w:val="00177795"/>
    <w:rsid w:val="0018050F"/>
    <w:rsid w:val="00181135"/>
    <w:rsid w:val="0018143F"/>
    <w:rsid w:val="00185E47"/>
    <w:rsid w:val="00190AC1"/>
    <w:rsid w:val="001922ED"/>
    <w:rsid w:val="00192C60"/>
    <w:rsid w:val="00192C85"/>
    <w:rsid w:val="0019341A"/>
    <w:rsid w:val="00194767"/>
    <w:rsid w:val="001948C3"/>
    <w:rsid w:val="00197DF9"/>
    <w:rsid w:val="001A1987"/>
    <w:rsid w:val="001A2564"/>
    <w:rsid w:val="001A6173"/>
    <w:rsid w:val="001A6CBA"/>
    <w:rsid w:val="001A76D4"/>
    <w:rsid w:val="001A778A"/>
    <w:rsid w:val="001A7FC5"/>
    <w:rsid w:val="001B0D97"/>
    <w:rsid w:val="001B4C8D"/>
    <w:rsid w:val="001B5A5D"/>
    <w:rsid w:val="001B66F0"/>
    <w:rsid w:val="001C0601"/>
    <w:rsid w:val="001C1CE5"/>
    <w:rsid w:val="001C3D2A"/>
    <w:rsid w:val="001C5175"/>
    <w:rsid w:val="001D51BA"/>
    <w:rsid w:val="001D6342"/>
    <w:rsid w:val="001D6D53"/>
    <w:rsid w:val="001D7174"/>
    <w:rsid w:val="001E58E2"/>
    <w:rsid w:val="001E6ED4"/>
    <w:rsid w:val="001E7177"/>
    <w:rsid w:val="001E7843"/>
    <w:rsid w:val="001E7AED"/>
    <w:rsid w:val="001F11EC"/>
    <w:rsid w:val="001F3916"/>
    <w:rsid w:val="001F54C5"/>
    <w:rsid w:val="001F64A4"/>
    <w:rsid w:val="001F662C"/>
    <w:rsid w:val="001F7074"/>
    <w:rsid w:val="00200490"/>
    <w:rsid w:val="00201F3A"/>
    <w:rsid w:val="00203F96"/>
    <w:rsid w:val="002069B2"/>
    <w:rsid w:val="00207FA3"/>
    <w:rsid w:val="00211D0F"/>
    <w:rsid w:val="00214DA8"/>
    <w:rsid w:val="00215423"/>
    <w:rsid w:val="002158FA"/>
    <w:rsid w:val="002168C9"/>
    <w:rsid w:val="00216D82"/>
    <w:rsid w:val="00220600"/>
    <w:rsid w:val="002220CC"/>
    <w:rsid w:val="002224DB"/>
    <w:rsid w:val="00223FCB"/>
    <w:rsid w:val="00224664"/>
    <w:rsid w:val="002252C3"/>
    <w:rsid w:val="00225C54"/>
    <w:rsid w:val="00230765"/>
    <w:rsid w:val="002319E4"/>
    <w:rsid w:val="00235632"/>
    <w:rsid w:val="00235872"/>
    <w:rsid w:val="00241559"/>
    <w:rsid w:val="002422A2"/>
    <w:rsid w:val="002435B3"/>
    <w:rsid w:val="002458EB"/>
    <w:rsid w:val="002471FB"/>
    <w:rsid w:val="0024732C"/>
    <w:rsid w:val="002500C8"/>
    <w:rsid w:val="00255726"/>
    <w:rsid w:val="00255E94"/>
    <w:rsid w:val="00256492"/>
    <w:rsid w:val="00257543"/>
    <w:rsid w:val="002617E7"/>
    <w:rsid w:val="002624E0"/>
    <w:rsid w:val="00264228"/>
    <w:rsid w:val="00264334"/>
    <w:rsid w:val="0026473E"/>
    <w:rsid w:val="00266214"/>
    <w:rsid w:val="00267C83"/>
    <w:rsid w:val="002713F2"/>
    <w:rsid w:val="0027144F"/>
    <w:rsid w:val="00271F3A"/>
    <w:rsid w:val="00273278"/>
    <w:rsid w:val="002737F4"/>
    <w:rsid w:val="002805F5"/>
    <w:rsid w:val="00280751"/>
    <w:rsid w:val="0028280A"/>
    <w:rsid w:val="002838C4"/>
    <w:rsid w:val="00286ACD"/>
    <w:rsid w:val="00286EA6"/>
    <w:rsid w:val="00287838"/>
    <w:rsid w:val="002907B5"/>
    <w:rsid w:val="00292EB7"/>
    <w:rsid w:val="00293F17"/>
    <w:rsid w:val="00296227"/>
    <w:rsid w:val="00296F44"/>
    <w:rsid w:val="0029777D"/>
    <w:rsid w:val="002A055E"/>
    <w:rsid w:val="002A1D4E"/>
    <w:rsid w:val="002A2869"/>
    <w:rsid w:val="002B24D6"/>
    <w:rsid w:val="002B4436"/>
    <w:rsid w:val="002B4749"/>
    <w:rsid w:val="002C063B"/>
    <w:rsid w:val="002C41E6"/>
    <w:rsid w:val="002C430F"/>
    <w:rsid w:val="002C5CEB"/>
    <w:rsid w:val="002D071A"/>
    <w:rsid w:val="002D087F"/>
    <w:rsid w:val="002D1B1B"/>
    <w:rsid w:val="002D34B2"/>
    <w:rsid w:val="002D36CA"/>
    <w:rsid w:val="002D583A"/>
    <w:rsid w:val="002D6997"/>
    <w:rsid w:val="002D7637"/>
    <w:rsid w:val="002E17F2"/>
    <w:rsid w:val="002E7CAE"/>
    <w:rsid w:val="002F09E6"/>
    <w:rsid w:val="002F2771"/>
    <w:rsid w:val="002F37A9"/>
    <w:rsid w:val="002F6548"/>
    <w:rsid w:val="00301CE6"/>
    <w:rsid w:val="0030256B"/>
    <w:rsid w:val="0030501F"/>
    <w:rsid w:val="003053E5"/>
    <w:rsid w:val="00307220"/>
    <w:rsid w:val="00307BA1"/>
    <w:rsid w:val="0031111C"/>
    <w:rsid w:val="00311702"/>
    <w:rsid w:val="00311E82"/>
    <w:rsid w:val="00313FD6"/>
    <w:rsid w:val="003143BD"/>
    <w:rsid w:val="00317A53"/>
    <w:rsid w:val="003203ED"/>
    <w:rsid w:val="00321022"/>
    <w:rsid w:val="0032275E"/>
    <w:rsid w:val="00322C9F"/>
    <w:rsid w:val="00324367"/>
    <w:rsid w:val="00324D23"/>
    <w:rsid w:val="00331321"/>
    <w:rsid w:val="00331751"/>
    <w:rsid w:val="0033213C"/>
    <w:rsid w:val="00332BFB"/>
    <w:rsid w:val="00334462"/>
    <w:rsid w:val="00334579"/>
    <w:rsid w:val="00335858"/>
    <w:rsid w:val="00335A27"/>
    <w:rsid w:val="00336BDA"/>
    <w:rsid w:val="00337350"/>
    <w:rsid w:val="00342BD7"/>
    <w:rsid w:val="00343A07"/>
    <w:rsid w:val="0034479E"/>
    <w:rsid w:val="003464A8"/>
    <w:rsid w:val="00346DB5"/>
    <w:rsid w:val="003477B1"/>
    <w:rsid w:val="0035491B"/>
    <w:rsid w:val="00354C3B"/>
    <w:rsid w:val="00356491"/>
    <w:rsid w:val="00356BD1"/>
    <w:rsid w:val="00356E7D"/>
    <w:rsid w:val="00357380"/>
    <w:rsid w:val="003602D9"/>
    <w:rsid w:val="003604CE"/>
    <w:rsid w:val="00364264"/>
    <w:rsid w:val="0036522B"/>
    <w:rsid w:val="00366E66"/>
    <w:rsid w:val="00370E47"/>
    <w:rsid w:val="0037175A"/>
    <w:rsid w:val="003718AD"/>
    <w:rsid w:val="00371A14"/>
    <w:rsid w:val="003742AC"/>
    <w:rsid w:val="00375E77"/>
    <w:rsid w:val="00376F9F"/>
    <w:rsid w:val="0037784C"/>
    <w:rsid w:val="00377CE1"/>
    <w:rsid w:val="00385BF0"/>
    <w:rsid w:val="003862F7"/>
    <w:rsid w:val="003873E7"/>
    <w:rsid w:val="00391021"/>
    <w:rsid w:val="0039165C"/>
    <w:rsid w:val="00392F05"/>
    <w:rsid w:val="003939FF"/>
    <w:rsid w:val="003A2223"/>
    <w:rsid w:val="003A2A0F"/>
    <w:rsid w:val="003A45A1"/>
    <w:rsid w:val="003A5B0A"/>
    <w:rsid w:val="003A628E"/>
    <w:rsid w:val="003A6BAC"/>
    <w:rsid w:val="003A7EF3"/>
    <w:rsid w:val="003B159C"/>
    <w:rsid w:val="003B1A2D"/>
    <w:rsid w:val="003B369F"/>
    <w:rsid w:val="003B36A3"/>
    <w:rsid w:val="003B460B"/>
    <w:rsid w:val="003B4F84"/>
    <w:rsid w:val="003B7BC8"/>
    <w:rsid w:val="003B7FE5"/>
    <w:rsid w:val="003C11C8"/>
    <w:rsid w:val="003C2702"/>
    <w:rsid w:val="003C3C3C"/>
    <w:rsid w:val="003C75FA"/>
    <w:rsid w:val="003C7806"/>
    <w:rsid w:val="003D109F"/>
    <w:rsid w:val="003D2478"/>
    <w:rsid w:val="003D3C45"/>
    <w:rsid w:val="003D49E8"/>
    <w:rsid w:val="003D5B1F"/>
    <w:rsid w:val="003E15FA"/>
    <w:rsid w:val="003E3A68"/>
    <w:rsid w:val="003E482A"/>
    <w:rsid w:val="003E55E4"/>
    <w:rsid w:val="003E74E3"/>
    <w:rsid w:val="003F05C7"/>
    <w:rsid w:val="003F0E45"/>
    <w:rsid w:val="003F261D"/>
    <w:rsid w:val="003F2CD4"/>
    <w:rsid w:val="003F6BBE"/>
    <w:rsid w:val="003F70F7"/>
    <w:rsid w:val="004000E8"/>
    <w:rsid w:val="00401E31"/>
    <w:rsid w:val="004023E4"/>
    <w:rsid w:val="00402E2B"/>
    <w:rsid w:val="0040512B"/>
    <w:rsid w:val="00405CA5"/>
    <w:rsid w:val="00407CD3"/>
    <w:rsid w:val="00410134"/>
    <w:rsid w:val="00410B72"/>
    <w:rsid w:val="00410F18"/>
    <w:rsid w:val="004110BC"/>
    <w:rsid w:val="0041263E"/>
    <w:rsid w:val="00412955"/>
    <w:rsid w:val="00413AAC"/>
    <w:rsid w:val="00414C1B"/>
    <w:rsid w:val="00421105"/>
    <w:rsid w:val="00422A72"/>
    <w:rsid w:val="004242F4"/>
    <w:rsid w:val="004269CC"/>
    <w:rsid w:val="00427248"/>
    <w:rsid w:val="0043087A"/>
    <w:rsid w:val="00431726"/>
    <w:rsid w:val="00436D13"/>
    <w:rsid w:val="00437447"/>
    <w:rsid w:val="00441A92"/>
    <w:rsid w:val="00444D54"/>
    <w:rsid w:val="00444F56"/>
    <w:rsid w:val="00446488"/>
    <w:rsid w:val="00450C18"/>
    <w:rsid w:val="004517AA"/>
    <w:rsid w:val="00452CAC"/>
    <w:rsid w:val="00455902"/>
    <w:rsid w:val="00457565"/>
    <w:rsid w:val="00457B71"/>
    <w:rsid w:val="004669E2"/>
    <w:rsid w:val="00470BE4"/>
    <w:rsid w:val="00470C31"/>
    <w:rsid w:val="00471816"/>
    <w:rsid w:val="004734D0"/>
    <w:rsid w:val="00474AC4"/>
    <w:rsid w:val="0047556B"/>
    <w:rsid w:val="00477768"/>
    <w:rsid w:val="00484B1C"/>
    <w:rsid w:val="00492BC5"/>
    <w:rsid w:val="00493446"/>
    <w:rsid w:val="004964F1"/>
    <w:rsid w:val="004A0CD7"/>
    <w:rsid w:val="004A16BC"/>
    <w:rsid w:val="004A2B94"/>
    <w:rsid w:val="004B5984"/>
    <w:rsid w:val="004B7235"/>
    <w:rsid w:val="004B7C0C"/>
    <w:rsid w:val="004C2DB9"/>
    <w:rsid w:val="004C33AE"/>
    <w:rsid w:val="004C3898"/>
    <w:rsid w:val="004D36B1"/>
    <w:rsid w:val="004D7D30"/>
    <w:rsid w:val="004D7EBD"/>
    <w:rsid w:val="004E2252"/>
    <w:rsid w:val="004E2680"/>
    <w:rsid w:val="004E28F9"/>
    <w:rsid w:val="004E462E"/>
    <w:rsid w:val="004E56DC"/>
    <w:rsid w:val="004E76F4"/>
    <w:rsid w:val="004F0B4E"/>
    <w:rsid w:val="004F0B6C"/>
    <w:rsid w:val="004F2078"/>
    <w:rsid w:val="004F2987"/>
    <w:rsid w:val="004F3495"/>
    <w:rsid w:val="004F393D"/>
    <w:rsid w:val="004F4DA3"/>
    <w:rsid w:val="004F6A35"/>
    <w:rsid w:val="00500105"/>
    <w:rsid w:val="00502C7B"/>
    <w:rsid w:val="00506557"/>
    <w:rsid w:val="0050677A"/>
    <w:rsid w:val="005108D8"/>
    <w:rsid w:val="005116F9"/>
    <w:rsid w:val="005153A7"/>
    <w:rsid w:val="005219CF"/>
    <w:rsid w:val="005224A1"/>
    <w:rsid w:val="00526AB4"/>
    <w:rsid w:val="00526E09"/>
    <w:rsid w:val="0053459C"/>
    <w:rsid w:val="00534B59"/>
    <w:rsid w:val="00536759"/>
    <w:rsid w:val="0053677E"/>
    <w:rsid w:val="00537C62"/>
    <w:rsid w:val="00540D2E"/>
    <w:rsid w:val="0054342F"/>
    <w:rsid w:val="00546970"/>
    <w:rsid w:val="00546E86"/>
    <w:rsid w:val="005475DB"/>
    <w:rsid w:val="005540E0"/>
    <w:rsid w:val="00554E19"/>
    <w:rsid w:val="0056053F"/>
    <w:rsid w:val="005610FC"/>
    <w:rsid w:val="0056121F"/>
    <w:rsid w:val="0056283F"/>
    <w:rsid w:val="00563544"/>
    <w:rsid w:val="00564256"/>
    <w:rsid w:val="00566E3F"/>
    <w:rsid w:val="00570B58"/>
    <w:rsid w:val="00572505"/>
    <w:rsid w:val="00574E3A"/>
    <w:rsid w:val="00582809"/>
    <w:rsid w:val="00586A74"/>
    <w:rsid w:val="0058798C"/>
    <w:rsid w:val="005900FA"/>
    <w:rsid w:val="005935A4"/>
    <w:rsid w:val="005948C2"/>
    <w:rsid w:val="00595DCA"/>
    <w:rsid w:val="00596273"/>
    <w:rsid w:val="0059779B"/>
    <w:rsid w:val="0059780A"/>
    <w:rsid w:val="005A209A"/>
    <w:rsid w:val="005A662D"/>
    <w:rsid w:val="005B174E"/>
    <w:rsid w:val="005B35D7"/>
    <w:rsid w:val="005B392A"/>
    <w:rsid w:val="005B3AA3"/>
    <w:rsid w:val="005B591A"/>
    <w:rsid w:val="005B6F83"/>
    <w:rsid w:val="005B7757"/>
    <w:rsid w:val="005C38F5"/>
    <w:rsid w:val="005C622F"/>
    <w:rsid w:val="005C74FB"/>
    <w:rsid w:val="005D050B"/>
    <w:rsid w:val="005D0545"/>
    <w:rsid w:val="005D1602"/>
    <w:rsid w:val="005D6F26"/>
    <w:rsid w:val="005E03C7"/>
    <w:rsid w:val="005E385F"/>
    <w:rsid w:val="005E3ACC"/>
    <w:rsid w:val="005E5B81"/>
    <w:rsid w:val="005E73F8"/>
    <w:rsid w:val="005F2CB1"/>
    <w:rsid w:val="005F3025"/>
    <w:rsid w:val="005F40F6"/>
    <w:rsid w:val="005F42F6"/>
    <w:rsid w:val="005F618C"/>
    <w:rsid w:val="005F70BD"/>
    <w:rsid w:val="005F7D66"/>
    <w:rsid w:val="0060283C"/>
    <w:rsid w:val="0060341B"/>
    <w:rsid w:val="00604F14"/>
    <w:rsid w:val="006062E3"/>
    <w:rsid w:val="00611B83"/>
    <w:rsid w:val="00612856"/>
    <w:rsid w:val="00613257"/>
    <w:rsid w:val="00613C9E"/>
    <w:rsid w:val="00620A71"/>
    <w:rsid w:val="00620D80"/>
    <w:rsid w:val="006234A6"/>
    <w:rsid w:val="00624A09"/>
    <w:rsid w:val="00630001"/>
    <w:rsid w:val="006311B3"/>
    <w:rsid w:val="00631CA0"/>
    <w:rsid w:val="0063284C"/>
    <w:rsid w:val="0063492B"/>
    <w:rsid w:val="00636398"/>
    <w:rsid w:val="006368D3"/>
    <w:rsid w:val="00637477"/>
    <w:rsid w:val="006377EC"/>
    <w:rsid w:val="00637BDD"/>
    <w:rsid w:val="00637F65"/>
    <w:rsid w:val="006404A0"/>
    <w:rsid w:val="006410DD"/>
    <w:rsid w:val="0064151F"/>
    <w:rsid w:val="00641533"/>
    <w:rsid w:val="0064208D"/>
    <w:rsid w:val="00642143"/>
    <w:rsid w:val="00643475"/>
    <w:rsid w:val="0064396A"/>
    <w:rsid w:val="00645875"/>
    <w:rsid w:val="0064619F"/>
    <w:rsid w:val="0064624E"/>
    <w:rsid w:val="00650AB9"/>
    <w:rsid w:val="00652FDB"/>
    <w:rsid w:val="00655733"/>
    <w:rsid w:val="00655ACD"/>
    <w:rsid w:val="00656A92"/>
    <w:rsid w:val="00656DDE"/>
    <w:rsid w:val="0066011D"/>
    <w:rsid w:val="006607C0"/>
    <w:rsid w:val="006613A6"/>
    <w:rsid w:val="006619C4"/>
    <w:rsid w:val="006627A2"/>
    <w:rsid w:val="006634E6"/>
    <w:rsid w:val="00664C35"/>
    <w:rsid w:val="006655EE"/>
    <w:rsid w:val="00665EE9"/>
    <w:rsid w:val="00667EE7"/>
    <w:rsid w:val="00670922"/>
    <w:rsid w:val="00670A52"/>
    <w:rsid w:val="00670BE1"/>
    <w:rsid w:val="00671E83"/>
    <w:rsid w:val="0067218F"/>
    <w:rsid w:val="006741F2"/>
    <w:rsid w:val="00674CC3"/>
    <w:rsid w:val="00675C72"/>
    <w:rsid w:val="00675EB0"/>
    <w:rsid w:val="006771F9"/>
    <w:rsid w:val="006776D7"/>
    <w:rsid w:val="00681003"/>
    <w:rsid w:val="006817C9"/>
    <w:rsid w:val="00682E7A"/>
    <w:rsid w:val="00683ECE"/>
    <w:rsid w:val="00684AFD"/>
    <w:rsid w:val="006852E5"/>
    <w:rsid w:val="00690C14"/>
    <w:rsid w:val="00695FC2"/>
    <w:rsid w:val="00696949"/>
    <w:rsid w:val="00697052"/>
    <w:rsid w:val="006A0834"/>
    <w:rsid w:val="006A46FB"/>
    <w:rsid w:val="006A5E28"/>
    <w:rsid w:val="006A697B"/>
    <w:rsid w:val="006A7305"/>
    <w:rsid w:val="006A7AFF"/>
    <w:rsid w:val="006B1816"/>
    <w:rsid w:val="006B2099"/>
    <w:rsid w:val="006B50CF"/>
    <w:rsid w:val="006C03B8"/>
    <w:rsid w:val="006C23D5"/>
    <w:rsid w:val="006C5EC9"/>
    <w:rsid w:val="006C6059"/>
    <w:rsid w:val="006C6B0E"/>
    <w:rsid w:val="006C7522"/>
    <w:rsid w:val="006D1E26"/>
    <w:rsid w:val="006D49D1"/>
    <w:rsid w:val="006D6F08"/>
    <w:rsid w:val="006D7124"/>
    <w:rsid w:val="006E062C"/>
    <w:rsid w:val="006E1E3D"/>
    <w:rsid w:val="006E28B7"/>
    <w:rsid w:val="006E3310"/>
    <w:rsid w:val="006E46AF"/>
    <w:rsid w:val="006E4E39"/>
    <w:rsid w:val="006E565E"/>
    <w:rsid w:val="006E673D"/>
    <w:rsid w:val="006E7D3B"/>
    <w:rsid w:val="006F1B70"/>
    <w:rsid w:val="006F1BEF"/>
    <w:rsid w:val="006F341D"/>
    <w:rsid w:val="006F3CDE"/>
    <w:rsid w:val="006F58D4"/>
    <w:rsid w:val="006F6551"/>
    <w:rsid w:val="00700EF5"/>
    <w:rsid w:val="0070346E"/>
    <w:rsid w:val="00704C28"/>
    <w:rsid w:val="00704EDB"/>
    <w:rsid w:val="00706101"/>
    <w:rsid w:val="007064CE"/>
    <w:rsid w:val="00707072"/>
    <w:rsid w:val="00707D61"/>
    <w:rsid w:val="00712287"/>
    <w:rsid w:val="00712772"/>
    <w:rsid w:val="00713423"/>
    <w:rsid w:val="00714001"/>
    <w:rsid w:val="007148D3"/>
    <w:rsid w:val="00715B9A"/>
    <w:rsid w:val="007200C6"/>
    <w:rsid w:val="007205E2"/>
    <w:rsid w:val="00721443"/>
    <w:rsid w:val="0072609A"/>
    <w:rsid w:val="00726EA6"/>
    <w:rsid w:val="00727208"/>
    <w:rsid w:val="00727680"/>
    <w:rsid w:val="00732699"/>
    <w:rsid w:val="00732F9F"/>
    <w:rsid w:val="00733DA8"/>
    <w:rsid w:val="00734648"/>
    <w:rsid w:val="007348B1"/>
    <w:rsid w:val="007362A6"/>
    <w:rsid w:val="00736D7D"/>
    <w:rsid w:val="00740E58"/>
    <w:rsid w:val="007445A0"/>
    <w:rsid w:val="0074524B"/>
    <w:rsid w:val="00747D8B"/>
    <w:rsid w:val="00751228"/>
    <w:rsid w:val="007571E1"/>
    <w:rsid w:val="007604B2"/>
    <w:rsid w:val="00765281"/>
    <w:rsid w:val="00766BAD"/>
    <w:rsid w:val="00772123"/>
    <w:rsid w:val="007730BD"/>
    <w:rsid w:val="007755F2"/>
    <w:rsid w:val="00776971"/>
    <w:rsid w:val="0078177E"/>
    <w:rsid w:val="0078304C"/>
    <w:rsid w:val="00783673"/>
    <w:rsid w:val="00785490"/>
    <w:rsid w:val="0078761E"/>
    <w:rsid w:val="007925EA"/>
    <w:rsid w:val="00793CD8"/>
    <w:rsid w:val="00795C92"/>
    <w:rsid w:val="00796231"/>
    <w:rsid w:val="007A1CB3"/>
    <w:rsid w:val="007A23C7"/>
    <w:rsid w:val="007A306F"/>
    <w:rsid w:val="007A43A6"/>
    <w:rsid w:val="007A5171"/>
    <w:rsid w:val="007A58A6"/>
    <w:rsid w:val="007B1B88"/>
    <w:rsid w:val="007B3D2D"/>
    <w:rsid w:val="007B50AE"/>
    <w:rsid w:val="007B51DF"/>
    <w:rsid w:val="007B66EC"/>
    <w:rsid w:val="007B6FA4"/>
    <w:rsid w:val="007C055C"/>
    <w:rsid w:val="007C05DD"/>
    <w:rsid w:val="007C3D18"/>
    <w:rsid w:val="007C60BF"/>
    <w:rsid w:val="007C6A07"/>
    <w:rsid w:val="007C75A1"/>
    <w:rsid w:val="007C77A5"/>
    <w:rsid w:val="007D04E5"/>
    <w:rsid w:val="007D31F5"/>
    <w:rsid w:val="007D5901"/>
    <w:rsid w:val="007D6CD8"/>
    <w:rsid w:val="007D7526"/>
    <w:rsid w:val="007E24CE"/>
    <w:rsid w:val="007E4610"/>
    <w:rsid w:val="007E4715"/>
    <w:rsid w:val="007E505B"/>
    <w:rsid w:val="007E7091"/>
    <w:rsid w:val="00803FAE"/>
    <w:rsid w:val="0080605F"/>
    <w:rsid w:val="00807786"/>
    <w:rsid w:val="00811FCB"/>
    <w:rsid w:val="00813229"/>
    <w:rsid w:val="008158D6"/>
    <w:rsid w:val="00817196"/>
    <w:rsid w:val="008203EF"/>
    <w:rsid w:val="00821F37"/>
    <w:rsid w:val="008235DB"/>
    <w:rsid w:val="00823EFF"/>
    <w:rsid w:val="00824AB4"/>
    <w:rsid w:val="00825C42"/>
    <w:rsid w:val="00825D25"/>
    <w:rsid w:val="00827D08"/>
    <w:rsid w:val="00827D6F"/>
    <w:rsid w:val="00833583"/>
    <w:rsid w:val="00834D0E"/>
    <w:rsid w:val="008376AC"/>
    <w:rsid w:val="00843366"/>
    <w:rsid w:val="008444E8"/>
    <w:rsid w:val="00844E80"/>
    <w:rsid w:val="00845194"/>
    <w:rsid w:val="00845501"/>
    <w:rsid w:val="00846FE7"/>
    <w:rsid w:val="00847644"/>
    <w:rsid w:val="00854F97"/>
    <w:rsid w:val="00856911"/>
    <w:rsid w:val="008673D1"/>
    <w:rsid w:val="008677FD"/>
    <w:rsid w:val="008706D4"/>
    <w:rsid w:val="00870F8A"/>
    <w:rsid w:val="008719A4"/>
    <w:rsid w:val="00871D23"/>
    <w:rsid w:val="00874312"/>
    <w:rsid w:val="0087437C"/>
    <w:rsid w:val="0087438E"/>
    <w:rsid w:val="00874EE9"/>
    <w:rsid w:val="00875CD7"/>
    <w:rsid w:val="00876B4D"/>
    <w:rsid w:val="00877F18"/>
    <w:rsid w:val="0088002D"/>
    <w:rsid w:val="00882F00"/>
    <w:rsid w:val="00884BC4"/>
    <w:rsid w:val="0088577C"/>
    <w:rsid w:val="00886292"/>
    <w:rsid w:val="0089016A"/>
    <w:rsid w:val="0089024D"/>
    <w:rsid w:val="00894A88"/>
    <w:rsid w:val="00895386"/>
    <w:rsid w:val="00895630"/>
    <w:rsid w:val="008A178F"/>
    <w:rsid w:val="008A1E83"/>
    <w:rsid w:val="008A21FF"/>
    <w:rsid w:val="008A242C"/>
    <w:rsid w:val="008A2CE2"/>
    <w:rsid w:val="008A30AC"/>
    <w:rsid w:val="008A44B8"/>
    <w:rsid w:val="008A51A8"/>
    <w:rsid w:val="008A54C7"/>
    <w:rsid w:val="008A77D8"/>
    <w:rsid w:val="008B0483"/>
    <w:rsid w:val="008B120C"/>
    <w:rsid w:val="008B51A0"/>
    <w:rsid w:val="008B592A"/>
    <w:rsid w:val="008B7B5C"/>
    <w:rsid w:val="008C0C99"/>
    <w:rsid w:val="008C1237"/>
    <w:rsid w:val="008C17D3"/>
    <w:rsid w:val="008C2017"/>
    <w:rsid w:val="008C31A7"/>
    <w:rsid w:val="008C36ED"/>
    <w:rsid w:val="008C4958"/>
    <w:rsid w:val="008C4BAA"/>
    <w:rsid w:val="008C6AE8"/>
    <w:rsid w:val="008C7573"/>
    <w:rsid w:val="008C7EE9"/>
    <w:rsid w:val="008D1DBD"/>
    <w:rsid w:val="008D34F1"/>
    <w:rsid w:val="008D39D8"/>
    <w:rsid w:val="008D6D0E"/>
    <w:rsid w:val="008D6D1A"/>
    <w:rsid w:val="008D7CE9"/>
    <w:rsid w:val="008E065E"/>
    <w:rsid w:val="008E0927"/>
    <w:rsid w:val="008E1909"/>
    <w:rsid w:val="008E2EF9"/>
    <w:rsid w:val="008F1EAB"/>
    <w:rsid w:val="008F2E97"/>
    <w:rsid w:val="008F33DC"/>
    <w:rsid w:val="008F477F"/>
    <w:rsid w:val="00902350"/>
    <w:rsid w:val="0090336B"/>
    <w:rsid w:val="0090510F"/>
    <w:rsid w:val="009053AA"/>
    <w:rsid w:val="009063EE"/>
    <w:rsid w:val="00906557"/>
    <w:rsid w:val="00906939"/>
    <w:rsid w:val="00907674"/>
    <w:rsid w:val="00910B7D"/>
    <w:rsid w:val="00911593"/>
    <w:rsid w:val="00911DFB"/>
    <w:rsid w:val="00913397"/>
    <w:rsid w:val="009139D9"/>
    <w:rsid w:val="00914AD8"/>
    <w:rsid w:val="00914DB8"/>
    <w:rsid w:val="009156D9"/>
    <w:rsid w:val="00916079"/>
    <w:rsid w:val="00917CE9"/>
    <w:rsid w:val="00920BF2"/>
    <w:rsid w:val="00922010"/>
    <w:rsid w:val="00927AC5"/>
    <w:rsid w:val="00931BD9"/>
    <w:rsid w:val="009327BA"/>
    <w:rsid w:val="009368F3"/>
    <w:rsid w:val="009407B1"/>
    <w:rsid w:val="00941636"/>
    <w:rsid w:val="00941E8A"/>
    <w:rsid w:val="00943742"/>
    <w:rsid w:val="00943F8C"/>
    <w:rsid w:val="00945414"/>
    <w:rsid w:val="00945C05"/>
    <w:rsid w:val="00946945"/>
    <w:rsid w:val="00947713"/>
    <w:rsid w:val="009503C3"/>
    <w:rsid w:val="00950DE7"/>
    <w:rsid w:val="009511A5"/>
    <w:rsid w:val="00953920"/>
    <w:rsid w:val="00953D47"/>
    <w:rsid w:val="00955C42"/>
    <w:rsid w:val="0095681E"/>
    <w:rsid w:val="009572D4"/>
    <w:rsid w:val="009613A8"/>
    <w:rsid w:val="00961921"/>
    <w:rsid w:val="00961AA4"/>
    <w:rsid w:val="0096430A"/>
    <w:rsid w:val="0096554B"/>
    <w:rsid w:val="0096584A"/>
    <w:rsid w:val="0096619A"/>
    <w:rsid w:val="0096649E"/>
    <w:rsid w:val="00966A23"/>
    <w:rsid w:val="00971F08"/>
    <w:rsid w:val="0097603D"/>
    <w:rsid w:val="00976949"/>
    <w:rsid w:val="00980477"/>
    <w:rsid w:val="00985253"/>
    <w:rsid w:val="009853B3"/>
    <w:rsid w:val="00990630"/>
    <w:rsid w:val="00991761"/>
    <w:rsid w:val="00994DCA"/>
    <w:rsid w:val="00995BDD"/>
    <w:rsid w:val="009960EC"/>
    <w:rsid w:val="009970DD"/>
    <w:rsid w:val="009A0FBA"/>
    <w:rsid w:val="009A1601"/>
    <w:rsid w:val="009A462D"/>
    <w:rsid w:val="009A5CBA"/>
    <w:rsid w:val="009B1F30"/>
    <w:rsid w:val="009B2747"/>
    <w:rsid w:val="009B3AC2"/>
    <w:rsid w:val="009B4DF4"/>
    <w:rsid w:val="009B564E"/>
    <w:rsid w:val="009B7E87"/>
    <w:rsid w:val="009C403E"/>
    <w:rsid w:val="009C61D8"/>
    <w:rsid w:val="009C7059"/>
    <w:rsid w:val="009D4FF0"/>
    <w:rsid w:val="009D703C"/>
    <w:rsid w:val="009D718F"/>
    <w:rsid w:val="009D7546"/>
    <w:rsid w:val="009E068F"/>
    <w:rsid w:val="009E0A3E"/>
    <w:rsid w:val="009E14E0"/>
    <w:rsid w:val="009E35DB"/>
    <w:rsid w:val="009E4160"/>
    <w:rsid w:val="009E47A3"/>
    <w:rsid w:val="009E4A0F"/>
    <w:rsid w:val="009F08F3"/>
    <w:rsid w:val="009F29A1"/>
    <w:rsid w:val="009F344F"/>
    <w:rsid w:val="00A048A8"/>
    <w:rsid w:val="00A04F49"/>
    <w:rsid w:val="00A06F30"/>
    <w:rsid w:val="00A11160"/>
    <w:rsid w:val="00A13E54"/>
    <w:rsid w:val="00A1425A"/>
    <w:rsid w:val="00A1566B"/>
    <w:rsid w:val="00A17F63"/>
    <w:rsid w:val="00A2052C"/>
    <w:rsid w:val="00A2193B"/>
    <w:rsid w:val="00A2351A"/>
    <w:rsid w:val="00A25392"/>
    <w:rsid w:val="00A264A9"/>
    <w:rsid w:val="00A27785"/>
    <w:rsid w:val="00A30187"/>
    <w:rsid w:val="00A3448A"/>
    <w:rsid w:val="00A35E56"/>
    <w:rsid w:val="00A36297"/>
    <w:rsid w:val="00A37BA2"/>
    <w:rsid w:val="00A37DA5"/>
    <w:rsid w:val="00A37EBE"/>
    <w:rsid w:val="00A41E2B"/>
    <w:rsid w:val="00A42025"/>
    <w:rsid w:val="00A45B74"/>
    <w:rsid w:val="00A52BC9"/>
    <w:rsid w:val="00A52E1D"/>
    <w:rsid w:val="00A53A4E"/>
    <w:rsid w:val="00A55AB7"/>
    <w:rsid w:val="00A60428"/>
    <w:rsid w:val="00A61499"/>
    <w:rsid w:val="00A62A77"/>
    <w:rsid w:val="00A63483"/>
    <w:rsid w:val="00A657D7"/>
    <w:rsid w:val="00A65C99"/>
    <w:rsid w:val="00A660AC"/>
    <w:rsid w:val="00A66F55"/>
    <w:rsid w:val="00A67E6C"/>
    <w:rsid w:val="00A71847"/>
    <w:rsid w:val="00A71B99"/>
    <w:rsid w:val="00A739D0"/>
    <w:rsid w:val="00A739FC"/>
    <w:rsid w:val="00A73FE8"/>
    <w:rsid w:val="00A761D4"/>
    <w:rsid w:val="00A77EC4"/>
    <w:rsid w:val="00A80343"/>
    <w:rsid w:val="00A847D9"/>
    <w:rsid w:val="00A870ED"/>
    <w:rsid w:val="00A87C92"/>
    <w:rsid w:val="00A87CC1"/>
    <w:rsid w:val="00A90447"/>
    <w:rsid w:val="00A90BC5"/>
    <w:rsid w:val="00A92647"/>
    <w:rsid w:val="00A92879"/>
    <w:rsid w:val="00A93907"/>
    <w:rsid w:val="00A9442A"/>
    <w:rsid w:val="00A97EAF"/>
    <w:rsid w:val="00AA016F"/>
    <w:rsid w:val="00AA1ED6"/>
    <w:rsid w:val="00AA3158"/>
    <w:rsid w:val="00AA4C8A"/>
    <w:rsid w:val="00AA51D6"/>
    <w:rsid w:val="00AA69F2"/>
    <w:rsid w:val="00AA7991"/>
    <w:rsid w:val="00AB0BC8"/>
    <w:rsid w:val="00AB11CA"/>
    <w:rsid w:val="00AB14D9"/>
    <w:rsid w:val="00AB283B"/>
    <w:rsid w:val="00AB2A66"/>
    <w:rsid w:val="00AB36E7"/>
    <w:rsid w:val="00AB3A76"/>
    <w:rsid w:val="00AB4AB8"/>
    <w:rsid w:val="00AB655E"/>
    <w:rsid w:val="00AB6FDA"/>
    <w:rsid w:val="00AB7927"/>
    <w:rsid w:val="00AC007F"/>
    <w:rsid w:val="00AC2ECD"/>
    <w:rsid w:val="00AC3119"/>
    <w:rsid w:val="00AC43B3"/>
    <w:rsid w:val="00AC49FB"/>
    <w:rsid w:val="00AC5A10"/>
    <w:rsid w:val="00AC5E5A"/>
    <w:rsid w:val="00AC7179"/>
    <w:rsid w:val="00AD0783"/>
    <w:rsid w:val="00AD0AA3"/>
    <w:rsid w:val="00AD31E4"/>
    <w:rsid w:val="00AD3F94"/>
    <w:rsid w:val="00AD4A5A"/>
    <w:rsid w:val="00AD5CFA"/>
    <w:rsid w:val="00AD7D8B"/>
    <w:rsid w:val="00AE1C61"/>
    <w:rsid w:val="00AE27AC"/>
    <w:rsid w:val="00AE3743"/>
    <w:rsid w:val="00AE40E0"/>
    <w:rsid w:val="00AE4DBA"/>
    <w:rsid w:val="00AE4F07"/>
    <w:rsid w:val="00AF03CC"/>
    <w:rsid w:val="00AF0CD3"/>
    <w:rsid w:val="00AF1C5D"/>
    <w:rsid w:val="00AF42D7"/>
    <w:rsid w:val="00AF5BB2"/>
    <w:rsid w:val="00B006FE"/>
    <w:rsid w:val="00B007CB"/>
    <w:rsid w:val="00B00DA0"/>
    <w:rsid w:val="00B01502"/>
    <w:rsid w:val="00B025A1"/>
    <w:rsid w:val="00B02AA9"/>
    <w:rsid w:val="00B02FA3"/>
    <w:rsid w:val="00B05084"/>
    <w:rsid w:val="00B11B7B"/>
    <w:rsid w:val="00B157F9"/>
    <w:rsid w:val="00B20256"/>
    <w:rsid w:val="00B20D09"/>
    <w:rsid w:val="00B2763F"/>
    <w:rsid w:val="00B27AAC"/>
    <w:rsid w:val="00B30929"/>
    <w:rsid w:val="00B34996"/>
    <w:rsid w:val="00B372AA"/>
    <w:rsid w:val="00B40445"/>
    <w:rsid w:val="00B41888"/>
    <w:rsid w:val="00B4536E"/>
    <w:rsid w:val="00B45A52"/>
    <w:rsid w:val="00B45FA7"/>
    <w:rsid w:val="00B46175"/>
    <w:rsid w:val="00B523C0"/>
    <w:rsid w:val="00B526AB"/>
    <w:rsid w:val="00B57267"/>
    <w:rsid w:val="00B6188F"/>
    <w:rsid w:val="00B61B45"/>
    <w:rsid w:val="00B63194"/>
    <w:rsid w:val="00B64629"/>
    <w:rsid w:val="00B653D5"/>
    <w:rsid w:val="00B664C7"/>
    <w:rsid w:val="00B739F6"/>
    <w:rsid w:val="00B74063"/>
    <w:rsid w:val="00B75B7E"/>
    <w:rsid w:val="00B75E2D"/>
    <w:rsid w:val="00B7609F"/>
    <w:rsid w:val="00B77536"/>
    <w:rsid w:val="00B81A6C"/>
    <w:rsid w:val="00B85CF8"/>
    <w:rsid w:val="00B85DE5"/>
    <w:rsid w:val="00B87C5C"/>
    <w:rsid w:val="00B90F73"/>
    <w:rsid w:val="00B9284D"/>
    <w:rsid w:val="00B92929"/>
    <w:rsid w:val="00B92E01"/>
    <w:rsid w:val="00B932DC"/>
    <w:rsid w:val="00B93B59"/>
    <w:rsid w:val="00B9406A"/>
    <w:rsid w:val="00B9614C"/>
    <w:rsid w:val="00BA2280"/>
    <w:rsid w:val="00BA2A08"/>
    <w:rsid w:val="00BA56D2"/>
    <w:rsid w:val="00BA76E0"/>
    <w:rsid w:val="00BB1732"/>
    <w:rsid w:val="00BB2A25"/>
    <w:rsid w:val="00BB3604"/>
    <w:rsid w:val="00BB51E9"/>
    <w:rsid w:val="00BB7D98"/>
    <w:rsid w:val="00BC02AB"/>
    <w:rsid w:val="00BC0FDC"/>
    <w:rsid w:val="00BC2B50"/>
    <w:rsid w:val="00BC3053"/>
    <w:rsid w:val="00BC4D2E"/>
    <w:rsid w:val="00BC5559"/>
    <w:rsid w:val="00BD3C49"/>
    <w:rsid w:val="00BD48AC"/>
    <w:rsid w:val="00BD5F1A"/>
    <w:rsid w:val="00BD657F"/>
    <w:rsid w:val="00BE084A"/>
    <w:rsid w:val="00BE1234"/>
    <w:rsid w:val="00BE2FA6"/>
    <w:rsid w:val="00BE333F"/>
    <w:rsid w:val="00BE7406"/>
    <w:rsid w:val="00BE7603"/>
    <w:rsid w:val="00BF3279"/>
    <w:rsid w:val="00BF3B64"/>
    <w:rsid w:val="00BF4ACA"/>
    <w:rsid w:val="00BF74C7"/>
    <w:rsid w:val="00C015F1"/>
    <w:rsid w:val="00C01F33"/>
    <w:rsid w:val="00C02CC6"/>
    <w:rsid w:val="00C040F7"/>
    <w:rsid w:val="00C0417E"/>
    <w:rsid w:val="00C041B0"/>
    <w:rsid w:val="00C044AB"/>
    <w:rsid w:val="00C05706"/>
    <w:rsid w:val="00C07377"/>
    <w:rsid w:val="00C10478"/>
    <w:rsid w:val="00C12107"/>
    <w:rsid w:val="00C14D4B"/>
    <w:rsid w:val="00C154BB"/>
    <w:rsid w:val="00C21E84"/>
    <w:rsid w:val="00C22ACF"/>
    <w:rsid w:val="00C2354E"/>
    <w:rsid w:val="00C24345"/>
    <w:rsid w:val="00C24964"/>
    <w:rsid w:val="00C279B5"/>
    <w:rsid w:val="00C27C45"/>
    <w:rsid w:val="00C27D60"/>
    <w:rsid w:val="00C31822"/>
    <w:rsid w:val="00C3277F"/>
    <w:rsid w:val="00C345D5"/>
    <w:rsid w:val="00C34A59"/>
    <w:rsid w:val="00C3603C"/>
    <w:rsid w:val="00C365AC"/>
    <w:rsid w:val="00C3719D"/>
    <w:rsid w:val="00C379E5"/>
    <w:rsid w:val="00C430DE"/>
    <w:rsid w:val="00C448D3"/>
    <w:rsid w:val="00C449F1"/>
    <w:rsid w:val="00C500ED"/>
    <w:rsid w:val="00C54995"/>
    <w:rsid w:val="00C54D41"/>
    <w:rsid w:val="00C5615C"/>
    <w:rsid w:val="00C56BEF"/>
    <w:rsid w:val="00C60783"/>
    <w:rsid w:val="00C617F9"/>
    <w:rsid w:val="00C61D1D"/>
    <w:rsid w:val="00C64672"/>
    <w:rsid w:val="00C70697"/>
    <w:rsid w:val="00C72EF4"/>
    <w:rsid w:val="00C75C89"/>
    <w:rsid w:val="00C75D2F"/>
    <w:rsid w:val="00C767BE"/>
    <w:rsid w:val="00C76E3C"/>
    <w:rsid w:val="00C81568"/>
    <w:rsid w:val="00C857E4"/>
    <w:rsid w:val="00C85B9A"/>
    <w:rsid w:val="00C9027A"/>
    <w:rsid w:val="00C9068E"/>
    <w:rsid w:val="00C93C4B"/>
    <w:rsid w:val="00C944AB"/>
    <w:rsid w:val="00C95B40"/>
    <w:rsid w:val="00C96139"/>
    <w:rsid w:val="00C9749A"/>
    <w:rsid w:val="00CA1ED8"/>
    <w:rsid w:val="00CA2966"/>
    <w:rsid w:val="00CA56F2"/>
    <w:rsid w:val="00CA5BF5"/>
    <w:rsid w:val="00CA74E9"/>
    <w:rsid w:val="00CB1F63"/>
    <w:rsid w:val="00CB7170"/>
    <w:rsid w:val="00CC040E"/>
    <w:rsid w:val="00CC111F"/>
    <w:rsid w:val="00CC2011"/>
    <w:rsid w:val="00CC2274"/>
    <w:rsid w:val="00CC3EA0"/>
    <w:rsid w:val="00CC5A00"/>
    <w:rsid w:val="00CC7B45"/>
    <w:rsid w:val="00CD1188"/>
    <w:rsid w:val="00CD2ED1"/>
    <w:rsid w:val="00CD337B"/>
    <w:rsid w:val="00CD436B"/>
    <w:rsid w:val="00CD55D9"/>
    <w:rsid w:val="00CD7CD2"/>
    <w:rsid w:val="00CD7D78"/>
    <w:rsid w:val="00CE0424"/>
    <w:rsid w:val="00CE0A0F"/>
    <w:rsid w:val="00CE1261"/>
    <w:rsid w:val="00CE398B"/>
    <w:rsid w:val="00CE3F32"/>
    <w:rsid w:val="00CE7561"/>
    <w:rsid w:val="00CF0296"/>
    <w:rsid w:val="00CF1354"/>
    <w:rsid w:val="00CF3B1F"/>
    <w:rsid w:val="00CF3BF6"/>
    <w:rsid w:val="00CF625B"/>
    <w:rsid w:val="00CF687E"/>
    <w:rsid w:val="00D0157A"/>
    <w:rsid w:val="00D0349B"/>
    <w:rsid w:val="00D045AE"/>
    <w:rsid w:val="00D04A3F"/>
    <w:rsid w:val="00D04ADB"/>
    <w:rsid w:val="00D05AE9"/>
    <w:rsid w:val="00D073AF"/>
    <w:rsid w:val="00D10249"/>
    <w:rsid w:val="00D10D46"/>
    <w:rsid w:val="00D115C3"/>
    <w:rsid w:val="00D11897"/>
    <w:rsid w:val="00D13135"/>
    <w:rsid w:val="00D1332D"/>
    <w:rsid w:val="00D13E4E"/>
    <w:rsid w:val="00D2054D"/>
    <w:rsid w:val="00D2112A"/>
    <w:rsid w:val="00D22295"/>
    <w:rsid w:val="00D239A7"/>
    <w:rsid w:val="00D23F47"/>
    <w:rsid w:val="00D24D42"/>
    <w:rsid w:val="00D24F04"/>
    <w:rsid w:val="00D323F0"/>
    <w:rsid w:val="00D336A3"/>
    <w:rsid w:val="00D36E71"/>
    <w:rsid w:val="00D37D87"/>
    <w:rsid w:val="00D40B33"/>
    <w:rsid w:val="00D41E5B"/>
    <w:rsid w:val="00D42CFF"/>
    <w:rsid w:val="00D4318F"/>
    <w:rsid w:val="00D438BF"/>
    <w:rsid w:val="00D440F8"/>
    <w:rsid w:val="00D47727"/>
    <w:rsid w:val="00D47B23"/>
    <w:rsid w:val="00D50109"/>
    <w:rsid w:val="00D509FF"/>
    <w:rsid w:val="00D50F97"/>
    <w:rsid w:val="00D546FF"/>
    <w:rsid w:val="00D54732"/>
    <w:rsid w:val="00D55AD5"/>
    <w:rsid w:val="00D56250"/>
    <w:rsid w:val="00D576CA"/>
    <w:rsid w:val="00D60F28"/>
    <w:rsid w:val="00D61AF5"/>
    <w:rsid w:val="00D652B5"/>
    <w:rsid w:val="00D66155"/>
    <w:rsid w:val="00D66E81"/>
    <w:rsid w:val="00D67035"/>
    <w:rsid w:val="00D708B0"/>
    <w:rsid w:val="00D728FF"/>
    <w:rsid w:val="00D77B1D"/>
    <w:rsid w:val="00D8021F"/>
    <w:rsid w:val="00D80383"/>
    <w:rsid w:val="00D80EC9"/>
    <w:rsid w:val="00D81EB9"/>
    <w:rsid w:val="00D823C6"/>
    <w:rsid w:val="00D86CA3"/>
    <w:rsid w:val="00D871CE"/>
    <w:rsid w:val="00D9196D"/>
    <w:rsid w:val="00D92982"/>
    <w:rsid w:val="00D94719"/>
    <w:rsid w:val="00DA27D8"/>
    <w:rsid w:val="00DA305E"/>
    <w:rsid w:val="00DA323F"/>
    <w:rsid w:val="00DA5417"/>
    <w:rsid w:val="00DA56E8"/>
    <w:rsid w:val="00DB0A9F"/>
    <w:rsid w:val="00DB377D"/>
    <w:rsid w:val="00DB3B2E"/>
    <w:rsid w:val="00DB7A92"/>
    <w:rsid w:val="00DC16F1"/>
    <w:rsid w:val="00DC2D36"/>
    <w:rsid w:val="00DC53EF"/>
    <w:rsid w:val="00DC7101"/>
    <w:rsid w:val="00DD4570"/>
    <w:rsid w:val="00DD54D2"/>
    <w:rsid w:val="00DD68A1"/>
    <w:rsid w:val="00DE5608"/>
    <w:rsid w:val="00DE58D0"/>
    <w:rsid w:val="00DE654F"/>
    <w:rsid w:val="00DE7306"/>
    <w:rsid w:val="00DF0982"/>
    <w:rsid w:val="00DF0B6E"/>
    <w:rsid w:val="00DF15E0"/>
    <w:rsid w:val="00DF2F6E"/>
    <w:rsid w:val="00DF37A0"/>
    <w:rsid w:val="00DF472F"/>
    <w:rsid w:val="00DF5505"/>
    <w:rsid w:val="00E110E7"/>
    <w:rsid w:val="00E11B20"/>
    <w:rsid w:val="00E13383"/>
    <w:rsid w:val="00E13D40"/>
    <w:rsid w:val="00E156F5"/>
    <w:rsid w:val="00E15B82"/>
    <w:rsid w:val="00E16A13"/>
    <w:rsid w:val="00E17FA2"/>
    <w:rsid w:val="00E2131C"/>
    <w:rsid w:val="00E22330"/>
    <w:rsid w:val="00E2385B"/>
    <w:rsid w:val="00E25C6A"/>
    <w:rsid w:val="00E30B5A"/>
    <w:rsid w:val="00E311EC"/>
    <w:rsid w:val="00E3123D"/>
    <w:rsid w:val="00E31461"/>
    <w:rsid w:val="00E31D43"/>
    <w:rsid w:val="00E32410"/>
    <w:rsid w:val="00E32608"/>
    <w:rsid w:val="00E34188"/>
    <w:rsid w:val="00E342CF"/>
    <w:rsid w:val="00E34B6E"/>
    <w:rsid w:val="00E35559"/>
    <w:rsid w:val="00E3723A"/>
    <w:rsid w:val="00E37860"/>
    <w:rsid w:val="00E379DE"/>
    <w:rsid w:val="00E42920"/>
    <w:rsid w:val="00E42CE3"/>
    <w:rsid w:val="00E446F1"/>
    <w:rsid w:val="00E46462"/>
    <w:rsid w:val="00E46886"/>
    <w:rsid w:val="00E47AEF"/>
    <w:rsid w:val="00E47C54"/>
    <w:rsid w:val="00E47FA4"/>
    <w:rsid w:val="00E53B75"/>
    <w:rsid w:val="00E549DA"/>
    <w:rsid w:val="00E54AC5"/>
    <w:rsid w:val="00E54E3B"/>
    <w:rsid w:val="00E57565"/>
    <w:rsid w:val="00E63838"/>
    <w:rsid w:val="00E64434"/>
    <w:rsid w:val="00E67C51"/>
    <w:rsid w:val="00E72EFC"/>
    <w:rsid w:val="00E758EC"/>
    <w:rsid w:val="00E81D42"/>
    <w:rsid w:val="00E8234C"/>
    <w:rsid w:val="00E830B5"/>
    <w:rsid w:val="00E83AA9"/>
    <w:rsid w:val="00E85928"/>
    <w:rsid w:val="00E87822"/>
    <w:rsid w:val="00E90395"/>
    <w:rsid w:val="00E90E49"/>
    <w:rsid w:val="00E917F9"/>
    <w:rsid w:val="00E9291C"/>
    <w:rsid w:val="00E92EE8"/>
    <w:rsid w:val="00E92F49"/>
    <w:rsid w:val="00E93FFE"/>
    <w:rsid w:val="00E94F8A"/>
    <w:rsid w:val="00EA7A41"/>
    <w:rsid w:val="00EB077B"/>
    <w:rsid w:val="00EB2B6B"/>
    <w:rsid w:val="00EB4461"/>
    <w:rsid w:val="00EB4EA2"/>
    <w:rsid w:val="00EB6DCB"/>
    <w:rsid w:val="00EC255B"/>
    <w:rsid w:val="00EC25E2"/>
    <w:rsid w:val="00EC27C6"/>
    <w:rsid w:val="00EC2954"/>
    <w:rsid w:val="00EC3816"/>
    <w:rsid w:val="00EC4207"/>
    <w:rsid w:val="00EC5653"/>
    <w:rsid w:val="00EC6AF8"/>
    <w:rsid w:val="00EC71CE"/>
    <w:rsid w:val="00ED1006"/>
    <w:rsid w:val="00ED14E9"/>
    <w:rsid w:val="00ED453F"/>
    <w:rsid w:val="00ED4673"/>
    <w:rsid w:val="00EE381A"/>
    <w:rsid w:val="00EF18FE"/>
    <w:rsid w:val="00EF5787"/>
    <w:rsid w:val="00EF60D0"/>
    <w:rsid w:val="00F0528D"/>
    <w:rsid w:val="00F06C67"/>
    <w:rsid w:val="00F06DFD"/>
    <w:rsid w:val="00F071D1"/>
    <w:rsid w:val="00F07533"/>
    <w:rsid w:val="00F10629"/>
    <w:rsid w:val="00F136F9"/>
    <w:rsid w:val="00F153E6"/>
    <w:rsid w:val="00F15BFB"/>
    <w:rsid w:val="00F15FA5"/>
    <w:rsid w:val="00F16604"/>
    <w:rsid w:val="00F209B7"/>
    <w:rsid w:val="00F212FE"/>
    <w:rsid w:val="00F21C05"/>
    <w:rsid w:val="00F2376F"/>
    <w:rsid w:val="00F243D8"/>
    <w:rsid w:val="00F25F13"/>
    <w:rsid w:val="00F3004D"/>
    <w:rsid w:val="00F30828"/>
    <w:rsid w:val="00F313D6"/>
    <w:rsid w:val="00F3390F"/>
    <w:rsid w:val="00F40F0C"/>
    <w:rsid w:val="00F43D1C"/>
    <w:rsid w:val="00F45442"/>
    <w:rsid w:val="00F47644"/>
    <w:rsid w:val="00F4766C"/>
    <w:rsid w:val="00F47A08"/>
    <w:rsid w:val="00F507D1"/>
    <w:rsid w:val="00F519CE"/>
    <w:rsid w:val="00F51ADA"/>
    <w:rsid w:val="00F607C5"/>
    <w:rsid w:val="00F60DEA"/>
    <w:rsid w:val="00F6302A"/>
    <w:rsid w:val="00F64C2B"/>
    <w:rsid w:val="00F651BE"/>
    <w:rsid w:val="00F6687A"/>
    <w:rsid w:val="00F67F53"/>
    <w:rsid w:val="00F703BE"/>
    <w:rsid w:val="00F716DA"/>
    <w:rsid w:val="00F71F69"/>
    <w:rsid w:val="00F72B72"/>
    <w:rsid w:val="00F72CF9"/>
    <w:rsid w:val="00F74BB9"/>
    <w:rsid w:val="00F75582"/>
    <w:rsid w:val="00F75B46"/>
    <w:rsid w:val="00F76EFA"/>
    <w:rsid w:val="00F804BE"/>
    <w:rsid w:val="00F817CE"/>
    <w:rsid w:val="00F8456C"/>
    <w:rsid w:val="00F859D8"/>
    <w:rsid w:val="00F868F5"/>
    <w:rsid w:val="00F9056A"/>
    <w:rsid w:val="00F90F8D"/>
    <w:rsid w:val="00F91A14"/>
    <w:rsid w:val="00F92782"/>
    <w:rsid w:val="00F93AA9"/>
    <w:rsid w:val="00F96985"/>
    <w:rsid w:val="00F972D3"/>
    <w:rsid w:val="00F97838"/>
    <w:rsid w:val="00FA2369"/>
    <w:rsid w:val="00FA2BB3"/>
    <w:rsid w:val="00FA3C4A"/>
    <w:rsid w:val="00FA3FFF"/>
    <w:rsid w:val="00FA4560"/>
    <w:rsid w:val="00FA46E6"/>
    <w:rsid w:val="00FA4D92"/>
    <w:rsid w:val="00FA5DA4"/>
    <w:rsid w:val="00FB293E"/>
    <w:rsid w:val="00FB4C80"/>
    <w:rsid w:val="00FB6A6A"/>
    <w:rsid w:val="00FB6F60"/>
    <w:rsid w:val="00FC09F4"/>
    <w:rsid w:val="00FC198B"/>
    <w:rsid w:val="00FC7429"/>
    <w:rsid w:val="00FC7C8C"/>
    <w:rsid w:val="00FD07F6"/>
    <w:rsid w:val="00FD1A88"/>
    <w:rsid w:val="00FD1EC8"/>
    <w:rsid w:val="00FD47ED"/>
    <w:rsid w:val="00FD56C1"/>
    <w:rsid w:val="00FD74DB"/>
    <w:rsid w:val="00FD7660"/>
    <w:rsid w:val="00FE0655"/>
    <w:rsid w:val="00FE2365"/>
    <w:rsid w:val="00FE4C7B"/>
    <w:rsid w:val="00FE6B32"/>
    <w:rsid w:val="00FE7336"/>
    <w:rsid w:val="00FE787C"/>
    <w:rsid w:val="00FF2D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15:docId w15:val="{86DF5F7F-4213-4E9A-BE41-F3EB65A3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6825"/>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096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96825"/>
    <w:pPr>
      <w:pBdr>
        <w:top w:val="none" w:sz="0" w:space="0" w:color="auto"/>
      </w:pBdr>
      <w:spacing w:before="180"/>
      <w:outlineLvl w:val="1"/>
    </w:pPr>
    <w:rPr>
      <w:sz w:val="32"/>
    </w:rPr>
  </w:style>
  <w:style w:type="paragraph" w:styleId="Heading3">
    <w:name w:val="heading 3"/>
    <w:basedOn w:val="Heading2"/>
    <w:next w:val="Normal"/>
    <w:link w:val="Heading3Char"/>
    <w:qFormat/>
    <w:rsid w:val="00096825"/>
    <w:pPr>
      <w:spacing w:before="120"/>
      <w:outlineLvl w:val="2"/>
    </w:pPr>
    <w:rPr>
      <w:sz w:val="28"/>
    </w:rPr>
  </w:style>
  <w:style w:type="paragraph" w:styleId="Heading4">
    <w:name w:val="heading 4"/>
    <w:basedOn w:val="Heading3"/>
    <w:next w:val="Normal"/>
    <w:link w:val="Heading4Char"/>
    <w:qFormat/>
    <w:rsid w:val="00096825"/>
    <w:pPr>
      <w:ind w:left="1418" w:hanging="1418"/>
      <w:outlineLvl w:val="3"/>
    </w:pPr>
    <w:rPr>
      <w:sz w:val="24"/>
    </w:rPr>
  </w:style>
  <w:style w:type="paragraph" w:styleId="Heading5">
    <w:name w:val="heading 5"/>
    <w:basedOn w:val="Heading4"/>
    <w:next w:val="Normal"/>
    <w:link w:val="Heading5Char"/>
    <w:qFormat/>
    <w:rsid w:val="00096825"/>
    <w:pPr>
      <w:ind w:left="1701" w:hanging="1701"/>
      <w:outlineLvl w:val="4"/>
    </w:pPr>
    <w:rPr>
      <w:sz w:val="22"/>
    </w:rPr>
  </w:style>
  <w:style w:type="paragraph" w:styleId="Heading6">
    <w:name w:val="heading 6"/>
    <w:basedOn w:val="H6"/>
    <w:next w:val="Normal"/>
    <w:link w:val="Heading6Char"/>
    <w:qFormat/>
    <w:rsid w:val="00096825"/>
    <w:pPr>
      <w:outlineLvl w:val="5"/>
    </w:pPr>
  </w:style>
  <w:style w:type="paragraph" w:styleId="Heading7">
    <w:name w:val="heading 7"/>
    <w:basedOn w:val="H6"/>
    <w:next w:val="Normal"/>
    <w:link w:val="Heading7Char"/>
    <w:qFormat/>
    <w:rsid w:val="00096825"/>
    <w:pPr>
      <w:outlineLvl w:val="6"/>
    </w:pPr>
  </w:style>
  <w:style w:type="paragraph" w:styleId="Heading8">
    <w:name w:val="heading 8"/>
    <w:basedOn w:val="Heading1"/>
    <w:next w:val="Normal"/>
    <w:link w:val="Heading8Char"/>
    <w:qFormat/>
    <w:rsid w:val="00096825"/>
    <w:pPr>
      <w:ind w:left="0" w:firstLine="0"/>
      <w:outlineLvl w:val="7"/>
    </w:pPr>
  </w:style>
  <w:style w:type="paragraph" w:styleId="Heading9">
    <w:name w:val="heading 9"/>
    <w:basedOn w:val="Heading8"/>
    <w:next w:val="Normal"/>
    <w:link w:val="Heading9Char"/>
    <w:qFormat/>
    <w:rsid w:val="0009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6825"/>
    <w:pPr>
      <w:spacing w:before="180"/>
      <w:ind w:left="2693" w:hanging="2693"/>
    </w:pPr>
    <w:rPr>
      <w:b/>
    </w:rPr>
  </w:style>
  <w:style w:type="paragraph" w:styleId="TOC1">
    <w:name w:val="toc 1"/>
    <w:aliases w:val="Observation TOC2"/>
    <w:uiPriority w:val="39"/>
    <w:rsid w:val="00096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096825"/>
    <w:pPr>
      <w:keepNext/>
      <w:keepLines/>
      <w:spacing w:before="180"/>
      <w:jc w:val="center"/>
    </w:pPr>
  </w:style>
  <w:style w:type="paragraph" w:styleId="Caption">
    <w:name w:val="caption"/>
    <w:basedOn w:val="Normal"/>
    <w:next w:val="Normal"/>
    <w:qFormat/>
    <w:rsid w:val="00096825"/>
    <w:pPr>
      <w:spacing w:before="120" w:after="120"/>
    </w:pPr>
    <w:rPr>
      <w:b/>
      <w:lang w:eastAsia="en-GB"/>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096825"/>
    <w:pPr>
      <w:ind w:left="1418" w:hanging="1418"/>
    </w:pPr>
  </w:style>
  <w:style w:type="paragraph" w:styleId="TOC3">
    <w:name w:val="toc 3"/>
    <w:basedOn w:val="TOC2"/>
    <w:uiPriority w:val="39"/>
    <w:rsid w:val="00096825"/>
    <w:pPr>
      <w:ind w:left="1134" w:hanging="1134"/>
    </w:pPr>
  </w:style>
  <w:style w:type="paragraph" w:styleId="TOC2">
    <w:name w:val="toc 2"/>
    <w:basedOn w:val="TOC1"/>
    <w:uiPriority w:val="39"/>
    <w:rsid w:val="00A66F55"/>
    <w:pPr>
      <w:keepNext w:val="0"/>
      <w:spacing w:before="0"/>
      <w:ind w:left="851" w:hanging="851"/>
    </w:pPr>
  </w:style>
  <w:style w:type="paragraph" w:styleId="Index2">
    <w:name w:val="index 2"/>
    <w:basedOn w:val="Index1"/>
    <w:rsid w:val="00096825"/>
    <w:pPr>
      <w:ind w:left="284"/>
    </w:pPr>
  </w:style>
  <w:style w:type="paragraph" w:styleId="Index1">
    <w:name w:val="index 1"/>
    <w:basedOn w:val="Normal"/>
    <w:rsid w:val="00096825"/>
    <w:pPr>
      <w:keepLines/>
      <w:spacing w:after="0"/>
    </w:pPr>
  </w:style>
  <w:style w:type="paragraph" w:styleId="DocumentMap">
    <w:name w:val="Document Map"/>
    <w:basedOn w:val="Normal"/>
    <w:link w:val="DocumentMapChar"/>
    <w:rsid w:val="00096825"/>
    <w:pPr>
      <w:shd w:val="clear" w:color="auto" w:fill="000080"/>
    </w:pPr>
    <w:rPr>
      <w:rFonts w:ascii="Tahoma" w:hAnsi="Tahoma" w:cs="Tahoma"/>
    </w:rPr>
  </w:style>
  <w:style w:type="paragraph" w:styleId="ListNumber2">
    <w:name w:val="List Number 2"/>
    <w:basedOn w:val="ListNumber"/>
    <w:rsid w:val="00096825"/>
    <w:pPr>
      <w:numPr>
        <w:numId w:val="36"/>
      </w:numPr>
    </w:pPr>
  </w:style>
  <w:style w:type="paragraph" w:styleId="ListNumber">
    <w:name w:val="List Number"/>
    <w:basedOn w:val="List"/>
    <w:rsid w:val="00096825"/>
    <w:pPr>
      <w:numPr>
        <w:numId w:val="35"/>
      </w:numPr>
    </w:pPr>
    <w:rPr>
      <w:lang w:eastAsia="ja-JP"/>
    </w:rPr>
  </w:style>
  <w:style w:type="paragraph" w:styleId="List">
    <w:name w:val="List"/>
    <w:basedOn w:val="BodyText"/>
    <w:rsid w:val="00096825"/>
    <w:pPr>
      <w:ind w:left="568" w:hanging="284"/>
    </w:pPr>
  </w:style>
  <w:style w:type="paragraph" w:styleId="Header">
    <w:name w:val="header"/>
    <w:link w:val="HeaderChar"/>
    <w:rsid w:val="0009682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096825"/>
    <w:rPr>
      <w:b/>
      <w:position w:val="6"/>
      <w:sz w:val="16"/>
    </w:rPr>
  </w:style>
  <w:style w:type="paragraph" w:styleId="FootnoteText">
    <w:name w:val="footnote text"/>
    <w:basedOn w:val="Normal"/>
    <w:link w:val="FootnoteTextChar"/>
    <w:rsid w:val="00096825"/>
    <w:pPr>
      <w:keepLines/>
      <w:spacing w:after="0"/>
      <w:ind w:left="454" w:hanging="454"/>
    </w:pPr>
    <w:rPr>
      <w:sz w:val="16"/>
    </w:rPr>
  </w:style>
  <w:style w:type="paragraph" w:customStyle="1" w:styleId="3GPPHeader">
    <w:name w:val="3GPP_Header"/>
    <w:basedOn w:val="BodyText"/>
    <w:rsid w:val="00096825"/>
    <w:pPr>
      <w:tabs>
        <w:tab w:val="left" w:pos="1701"/>
        <w:tab w:val="right" w:pos="9639"/>
      </w:tabs>
      <w:spacing w:after="240"/>
    </w:pPr>
    <w:rPr>
      <w:b/>
      <w:sz w:val="24"/>
    </w:rPr>
  </w:style>
  <w:style w:type="paragraph" w:styleId="TOC9">
    <w:name w:val="toc 9"/>
    <w:basedOn w:val="TOC8"/>
    <w:uiPriority w:val="39"/>
    <w:rsid w:val="00096825"/>
    <w:pPr>
      <w:ind w:left="1418" w:hanging="1418"/>
    </w:pPr>
  </w:style>
  <w:style w:type="paragraph" w:styleId="TOC6">
    <w:name w:val="toc 6"/>
    <w:basedOn w:val="TOC5"/>
    <w:next w:val="Normal"/>
    <w:uiPriority w:val="39"/>
    <w:rsid w:val="00096825"/>
    <w:pPr>
      <w:ind w:left="1985" w:hanging="1985"/>
    </w:pPr>
  </w:style>
  <w:style w:type="paragraph" w:styleId="TOC7">
    <w:name w:val="toc 7"/>
    <w:basedOn w:val="TOC6"/>
    <w:next w:val="Normal"/>
    <w:uiPriority w:val="39"/>
    <w:rsid w:val="00096825"/>
    <w:pPr>
      <w:ind w:left="2268" w:hanging="2268"/>
    </w:pPr>
  </w:style>
  <w:style w:type="paragraph" w:styleId="ListBullet2">
    <w:name w:val="List Bullet 2"/>
    <w:basedOn w:val="ListBullet"/>
    <w:rsid w:val="00A66F55"/>
    <w:pPr>
      <w:ind w:left="1287"/>
    </w:pPr>
  </w:style>
  <w:style w:type="paragraph" w:styleId="ListBullet">
    <w:name w:val="List Bullet"/>
    <w:basedOn w:val="BodyText"/>
    <w:rsid w:val="00A66F55"/>
    <w:pPr>
      <w:ind w:left="1004" w:hanging="360"/>
    </w:pPr>
  </w:style>
  <w:style w:type="paragraph" w:styleId="ListBullet3">
    <w:name w:val="List Bullet 3"/>
    <w:basedOn w:val="ListBullet2"/>
    <w:rsid w:val="00A66F55"/>
    <w:pPr>
      <w:ind w:left="1571"/>
    </w:pPr>
  </w:style>
  <w:style w:type="paragraph" w:customStyle="1" w:styleId="EQ">
    <w:name w:val="EQ"/>
    <w:basedOn w:val="Normal"/>
    <w:next w:val="Normal"/>
    <w:rsid w:val="00096825"/>
    <w:pPr>
      <w:keepLines/>
      <w:tabs>
        <w:tab w:val="center" w:pos="4536"/>
        <w:tab w:val="right" w:pos="9072"/>
      </w:tabs>
    </w:pPr>
    <w:rPr>
      <w:noProof/>
    </w:rPr>
  </w:style>
  <w:style w:type="paragraph" w:styleId="List2">
    <w:name w:val="List 2"/>
    <w:basedOn w:val="List"/>
    <w:rsid w:val="00096825"/>
    <w:pPr>
      <w:ind w:left="851"/>
    </w:pPr>
    <w:rPr>
      <w:lang w:eastAsia="ja-JP"/>
    </w:rPr>
  </w:style>
  <w:style w:type="paragraph" w:styleId="List3">
    <w:name w:val="List 3"/>
    <w:basedOn w:val="List2"/>
    <w:rsid w:val="00096825"/>
    <w:pPr>
      <w:ind w:left="1135"/>
    </w:pPr>
  </w:style>
  <w:style w:type="paragraph" w:styleId="List4">
    <w:name w:val="List 4"/>
    <w:basedOn w:val="List3"/>
    <w:rsid w:val="00096825"/>
    <w:pPr>
      <w:ind w:left="1418"/>
    </w:pPr>
  </w:style>
  <w:style w:type="paragraph" w:styleId="List5">
    <w:name w:val="List 5"/>
    <w:basedOn w:val="List4"/>
    <w:rsid w:val="00096825"/>
    <w:pPr>
      <w:ind w:left="1702"/>
    </w:pPr>
  </w:style>
  <w:style w:type="paragraph" w:customStyle="1" w:styleId="EditorsNote">
    <w:name w:val="Editor's Note"/>
    <w:basedOn w:val="NO"/>
    <w:link w:val="EditorsNoteChar"/>
    <w:rsid w:val="00096825"/>
    <w:rPr>
      <w:color w:val="FF0000"/>
      <w:lang w:val="x-none" w:eastAsia="x-none"/>
    </w:rPr>
  </w:style>
  <w:style w:type="paragraph" w:styleId="ListBullet4">
    <w:name w:val="List Bullet 4"/>
    <w:basedOn w:val="ListBullet3"/>
    <w:rsid w:val="00A66F55"/>
    <w:pPr>
      <w:ind w:left="1854"/>
    </w:pPr>
  </w:style>
  <w:style w:type="paragraph" w:styleId="ListBullet5">
    <w:name w:val="List Bullet 5"/>
    <w:basedOn w:val="ListBullet4"/>
    <w:rsid w:val="00A66F55"/>
    <w:pPr>
      <w:ind w:left="2138"/>
    </w:pPr>
  </w:style>
  <w:style w:type="paragraph" w:styleId="Footer">
    <w:name w:val="footer"/>
    <w:basedOn w:val="Header"/>
    <w:link w:val="FooterChar"/>
    <w:rsid w:val="00096825"/>
    <w:pPr>
      <w:jc w:val="center"/>
    </w:pPr>
    <w:rPr>
      <w:i/>
    </w:rPr>
  </w:style>
  <w:style w:type="paragraph" w:customStyle="1" w:styleId="Reference">
    <w:name w:val="Reference"/>
    <w:basedOn w:val="BodyText"/>
    <w:rsid w:val="0009682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096825"/>
  </w:style>
  <w:style w:type="paragraph" w:styleId="BodyText">
    <w:name w:val="Body Text"/>
    <w:basedOn w:val="Normal"/>
    <w:link w:val="BodyTextChar"/>
    <w:rsid w:val="00096825"/>
    <w:pPr>
      <w:spacing w:after="120"/>
      <w:jc w:val="both"/>
    </w:pPr>
    <w:rPr>
      <w:rFonts w:ascii="Arial" w:hAnsi="Arial"/>
      <w:lang w:eastAsia="zh-CN"/>
    </w:rPr>
  </w:style>
  <w:style w:type="character" w:styleId="Hyperlink">
    <w:name w:val="Hyperlink"/>
    <w:uiPriority w:val="99"/>
    <w:rsid w:val="00096825"/>
    <w:rPr>
      <w:color w:val="0000FF"/>
      <w:u w:val="single"/>
    </w:rPr>
  </w:style>
  <w:style w:type="character" w:styleId="FollowedHyperlink">
    <w:name w:val="FollowedHyperlink"/>
    <w:rsid w:val="00A66F55"/>
    <w:rPr>
      <w:color w:val="FF0000"/>
      <w:u w:val="single"/>
    </w:rPr>
  </w:style>
  <w:style w:type="character" w:styleId="CommentReference">
    <w:name w:val="annotation reference"/>
    <w:uiPriority w:val="99"/>
    <w:qFormat/>
    <w:rsid w:val="00096825"/>
    <w:rPr>
      <w:sz w:val="16"/>
      <w:szCs w:val="16"/>
    </w:rPr>
  </w:style>
  <w:style w:type="paragraph" w:styleId="CommentText">
    <w:name w:val="annotation text"/>
    <w:basedOn w:val="Normal"/>
    <w:link w:val="CommentTextChar"/>
    <w:uiPriority w:val="99"/>
    <w:qFormat/>
    <w:rsid w:val="00096825"/>
  </w:style>
  <w:style w:type="paragraph" w:styleId="CommentSubject">
    <w:name w:val="annotation subject"/>
    <w:basedOn w:val="CommentText"/>
    <w:next w:val="CommentText"/>
    <w:link w:val="CommentSubjectChar"/>
    <w:rsid w:val="00096825"/>
    <w:rPr>
      <w:b/>
      <w:bCs/>
    </w:rPr>
  </w:style>
  <w:style w:type="character" w:customStyle="1" w:styleId="Heading1Char">
    <w:name w:val="Heading 1 Char"/>
    <w:link w:val="Heading1"/>
    <w:rsid w:val="00096825"/>
    <w:rPr>
      <w:rFonts w:ascii="Arial" w:hAnsi="Arial"/>
      <w:sz w:val="36"/>
      <w:lang w:val="en-GB" w:eastAsia="ja-JP"/>
    </w:rPr>
  </w:style>
  <w:style w:type="paragraph" w:customStyle="1" w:styleId="B1">
    <w:name w:val="B1"/>
    <w:basedOn w:val="List"/>
    <w:link w:val="B1Char1"/>
    <w:rsid w:val="00096825"/>
    <w:rPr>
      <w:rFonts w:ascii="Times New Roman" w:hAnsi="Times New Roman"/>
    </w:rPr>
  </w:style>
  <w:style w:type="paragraph" w:customStyle="1" w:styleId="B2">
    <w:name w:val="B2"/>
    <w:basedOn w:val="List2"/>
    <w:link w:val="B2Char"/>
    <w:rsid w:val="00096825"/>
    <w:rPr>
      <w:rFonts w:ascii="Times New Roman" w:hAnsi="Times New Roman"/>
    </w:rPr>
  </w:style>
  <w:style w:type="paragraph" w:customStyle="1" w:styleId="B3">
    <w:name w:val="B3"/>
    <w:basedOn w:val="List3"/>
    <w:link w:val="B3Char2"/>
    <w:rsid w:val="00096825"/>
    <w:rPr>
      <w:rFonts w:ascii="Times New Roman" w:hAnsi="Times New Roman"/>
    </w:rPr>
  </w:style>
  <w:style w:type="paragraph" w:customStyle="1" w:styleId="B4">
    <w:name w:val="B4"/>
    <w:basedOn w:val="List4"/>
    <w:link w:val="B4Char"/>
    <w:rsid w:val="00096825"/>
    <w:rPr>
      <w:rFonts w:ascii="Times New Roman" w:hAnsi="Times New Roman"/>
    </w:rPr>
  </w:style>
  <w:style w:type="paragraph" w:customStyle="1" w:styleId="Proposal">
    <w:name w:val="Proposal"/>
    <w:basedOn w:val="BodyText"/>
    <w:link w:val="ProposalChar"/>
    <w:rsid w:val="00096825"/>
    <w:pPr>
      <w:numPr>
        <w:numId w:val="3"/>
      </w:numPr>
      <w:tabs>
        <w:tab w:val="clear" w:pos="1304"/>
        <w:tab w:val="left" w:pos="1701"/>
      </w:tabs>
      <w:ind w:left="1701" w:hanging="1701"/>
    </w:pPr>
    <w:rPr>
      <w:b/>
      <w:bCs/>
    </w:rPr>
  </w:style>
  <w:style w:type="character" w:customStyle="1" w:styleId="BodyTextChar">
    <w:name w:val="Body Text Char"/>
    <w:link w:val="BodyText"/>
    <w:rsid w:val="00096825"/>
    <w:rPr>
      <w:rFonts w:ascii="Arial" w:hAnsi="Arial"/>
      <w:lang w:val="en-GB" w:eastAsia="zh-CN"/>
    </w:rPr>
  </w:style>
  <w:style w:type="paragraph" w:customStyle="1" w:styleId="B5">
    <w:name w:val="B5"/>
    <w:basedOn w:val="List5"/>
    <w:link w:val="B5Char"/>
    <w:rsid w:val="00096825"/>
    <w:rPr>
      <w:rFonts w:ascii="Times New Roman" w:hAnsi="Times New Roman"/>
    </w:rPr>
  </w:style>
  <w:style w:type="paragraph" w:customStyle="1" w:styleId="EX">
    <w:name w:val="EX"/>
    <w:basedOn w:val="Normal"/>
    <w:rsid w:val="00096825"/>
    <w:pPr>
      <w:keepLines/>
      <w:ind w:left="1702" w:hanging="1418"/>
    </w:pPr>
  </w:style>
  <w:style w:type="paragraph" w:customStyle="1" w:styleId="EW">
    <w:name w:val="EW"/>
    <w:basedOn w:val="EX"/>
    <w:rsid w:val="00096825"/>
    <w:pPr>
      <w:spacing w:after="0"/>
    </w:pPr>
  </w:style>
  <w:style w:type="paragraph" w:customStyle="1" w:styleId="TAL">
    <w:name w:val="TAL"/>
    <w:basedOn w:val="Normal"/>
    <w:link w:val="TALCar"/>
    <w:rsid w:val="00096825"/>
    <w:pPr>
      <w:keepNext/>
      <w:keepLines/>
      <w:spacing w:after="0"/>
    </w:pPr>
    <w:rPr>
      <w:rFonts w:ascii="Arial" w:hAnsi="Arial"/>
      <w:sz w:val="18"/>
      <w:lang w:val="x-none" w:eastAsia="x-none"/>
    </w:rPr>
  </w:style>
  <w:style w:type="paragraph" w:customStyle="1" w:styleId="TAC">
    <w:name w:val="TAC"/>
    <w:basedOn w:val="TAL"/>
    <w:rsid w:val="00096825"/>
    <w:pPr>
      <w:jc w:val="center"/>
    </w:pPr>
  </w:style>
  <w:style w:type="paragraph" w:customStyle="1" w:styleId="TAH">
    <w:name w:val="TAH"/>
    <w:basedOn w:val="TAC"/>
    <w:link w:val="TAHCar"/>
    <w:rsid w:val="00096825"/>
    <w:rPr>
      <w:b/>
    </w:rPr>
  </w:style>
  <w:style w:type="paragraph" w:customStyle="1" w:styleId="TAN">
    <w:name w:val="TAN"/>
    <w:basedOn w:val="TAL"/>
    <w:rsid w:val="00096825"/>
    <w:pPr>
      <w:ind w:left="851" w:hanging="851"/>
    </w:pPr>
  </w:style>
  <w:style w:type="paragraph" w:customStyle="1" w:styleId="TAR">
    <w:name w:val="TAR"/>
    <w:basedOn w:val="TAL"/>
    <w:rsid w:val="00096825"/>
    <w:pPr>
      <w:jc w:val="right"/>
    </w:pPr>
  </w:style>
  <w:style w:type="paragraph" w:customStyle="1" w:styleId="TH">
    <w:name w:val="TH"/>
    <w:basedOn w:val="Normal"/>
    <w:link w:val="THChar"/>
    <w:rsid w:val="00096825"/>
    <w:pPr>
      <w:keepNext/>
      <w:keepLines/>
      <w:spacing w:before="60"/>
      <w:jc w:val="center"/>
    </w:pPr>
    <w:rPr>
      <w:rFonts w:ascii="Arial" w:hAnsi="Arial"/>
      <w:b/>
      <w:lang w:val="x-none" w:eastAsia="x-none"/>
    </w:rPr>
  </w:style>
  <w:style w:type="paragraph" w:customStyle="1" w:styleId="TF">
    <w:name w:val="TF"/>
    <w:basedOn w:val="TH"/>
    <w:link w:val="TFChar"/>
    <w:rsid w:val="00096825"/>
    <w:pPr>
      <w:keepNext w:val="0"/>
      <w:spacing w:before="0" w:after="240"/>
    </w:pPr>
  </w:style>
  <w:style w:type="paragraph" w:customStyle="1" w:styleId="TT">
    <w:name w:val="TT"/>
    <w:basedOn w:val="Heading1"/>
    <w:next w:val="Normal"/>
    <w:rsid w:val="00096825"/>
    <w:pPr>
      <w:outlineLvl w:val="9"/>
    </w:pPr>
  </w:style>
  <w:style w:type="paragraph" w:customStyle="1" w:styleId="ZA">
    <w:name w:val="ZA"/>
    <w:rsid w:val="00096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96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0968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968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096825"/>
  </w:style>
  <w:style w:type="paragraph" w:customStyle="1" w:styleId="ZH">
    <w:name w:val="ZH"/>
    <w:rsid w:val="000968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0968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096825"/>
    <w:pPr>
      <w:framePr w:hRule="auto" w:wrap="notBeside" w:y="852"/>
    </w:pPr>
    <w:rPr>
      <w:i w:val="0"/>
      <w:sz w:val="40"/>
    </w:rPr>
  </w:style>
  <w:style w:type="paragraph" w:customStyle="1" w:styleId="ZU">
    <w:name w:val="ZU"/>
    <w:rsid w:val="00096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096825"/>
    <w:pPr>
      <w:framePr w:wrap="notBeside" w:y="16161"/>
    </w:pPr>
  </w:style>
  <w:style w:type="paragraph" w:customStyle="1" w:styleId="FP">
    <w:name w:val="FP"/>
    <w:basedOn w:val="Normal"/>
    <w:rsid w:val="00096825"/>
    <w:pPr>
      <w:spacing w:after="0"/>
    </w:pPr>
  </w:style>
  <w:style w:type="paragraph" w:customStyle="1" w:styleId="Observation">
    <w:name w:val="Observation"/>
    <w:basedOn w:val="Proposal"/>
    <w:qFormat/>
    <w:rsid w:val="00AC5E5A"/>
    <w:pPr>
      <w:numPr>
        <w:numId w:val="13"/>
      </w:numPr>
      <w:ind w:left="1701" w:hanging="1701"/>
    </w:pPr>
    <w:rPr>
      <w:lang w:val="en-US" w:eastAsia="ja-JP"/>
    </w:rPr>
  </w:style>
  <w:style w:type="paragraph" w:styleId="TableofFigures">
    <w:name w:val="table of figures"/>
    <w:basedOn w:val="BodyText"/>
    <w:next w:val="Normal"/>
    <w:uiPriority w:val="99"/>
    <w:rsid w:val="00096825"/>
    <w:pPr>
      <w:ind w:left="1701" w:hanging="1701"/>
      <w:jc w:val="left"/>
    </w:pPr>
    <w:rPr>
      <w:b/>
    </w:rPr>
  </w:style>
  <w:style w:type="paragraph" w:customStyle="1" w:styleId="Doc-text2">
    <w:name w:val="Doc-text2"/>
    <w:basedOn w:val="Normal"/>
    <w:link w:val="Doc-text2Char"/>
    <w:qFormat/>
    <w:rsid w:val="0009682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096825"/>
    <w:rPr>
      <w:rFonts w:ascii="Arial" w:eastAsia="MS Mincho" w:hAnsi="Arial"/>
      <w:szCs w:val="24"/>
      <w:lang w:val="x-none" w:eastAsia="x-none"/>
    </w:rPr>
  </w:style>
  <w:style w:type="paragraph" w:customStyle="1" w:styleId="PL">
    <w:name w:val="PL"/>
    <w:link w:val="PLChar"/>
    <w:qFormat/>
    <w:rsid w:val="00096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96825"/>
    <w:rPr>
      <w:rFonts w:ascii="Courier New" w:eastAsia="Batang" w:hAnsi="Courier New"/>
      <w:noProof/>
      <w:sz w:val="16"/>
      <w:shd w:val="clear" w:color="auto" w:fill="E6E6E6"/>
      <w:lang w:val="en-GB" w:eastAsia="sv-SE"/>
    </w:rPr>
  </w:style>
  <w:style w:type="character" w:customStyle="1" w:styleId="CommentTextChar">
    <w:name w:val="Comment Text Char"/>
    <w:link w:val="CommentText"/>
    <w:uiPriority w:val="99"/>
    <w:qFormat/>
    <w:rsid w:val="00096825"/>
    <w:rPr>
      <w:rFonts w:ascii="Times New Roman" w:hAnsi="Times New Roman"/>
      <w:lang w:val="en-GB" w:eastAsia="ja-JP"/>
    </w:rPr>
  </w:style>
  <w:style w:type="paragraph" w:customStyle="1" w:styleId="Alt1">
    <w:name w:val="Alt.1"/>
    <w:basedOn w:val="Proposal"/>
    <w:qFormat/>
    <w:rsid w:val="00F16604"/>
    <w:pPr>
      <w:numPr>
        <w:numId w:val="0"/>
      </w:numPr>
      <w:tabs>
        <w:tab w:val="num" w:pos="1440"/>
      </w:tabs>
      <w:ind w:left="1440" w:hanging="360"/>
    </w:pPr>
  </w:style>
  <w:style w:type="character" w:customStyle="1" w:styleId="ProposalChar">
    <w:name w:val="Proposal Char"/>
    <w:basedOn w:val="DefaultParagraphFont"/>
    <w:link w:val="Proposal"/>
    <w:rsid w:val="00F16604"/>
    <w:rPr>
      <w:rFonts w:ascii="Arial" w:hAnsi="Arial"/>
      <w:b/>
      <w:bCs/>
      <w:lang w:val="en-GB" w:eastAsia="zh-CN"/>
    </w:rPr>
  </w:style>
  <w:style w:type="character" w:customStyle="1" w:styleId="B1Char">
    <w:name w:val="B1 Char"/>
    <w:rsid w:val="00895630"/>
    <w:rPr>
      <w:rFonts w:ascii="Arial" w:hAnsi="Arial"/>
      <w:lang w:val="en-GB"/>
    </w:rPr>
  </w:style>
  <w:style w:type="character" w:customStyle="1" w:styleId="B2Char">
    <w:name w:val="B2 Char"/>
    <w:link w:val="B2"/>
    <w:qFormat/>
    <w:rsid w:val="00096825"/>
    <w:rPr>
      <w:rFonts w:ascii="Times New Roman" w:hAnsi="Times New Roman"/>
      <w:lang w:val="en-GB" w:eastAsia="ja-JP"/>
    </w:rPr>
  </w:style>
  <w:style w:type="character" w:customStyle="1" w:styleId="B3Char">
    <w:name w:val="B3 Char"/>
    <w:rsid w:val="00895630"/>
    <w:rPr>
      <w:rFonts w:ascii="Arial" w:hAnsi="Arial"/>
      <w:lang w:val="en-GB"/>
    </w:rPr>
  </w:style>
  <w:style w:type="paragraph" w:customStyle="1" w:styleId="CRCoverPage">
    <w:name w:val="CR Cover Page"/>
    <w:link w:val="CRCoverPageZchn"/>
    <w:rsid w:val="00096825"/>
    <w:pPr>
      <w:spacing w:after="120"/>
    </w:pPr>
    <w:rPr>
      <w:rFonts w:ascii="Arial" w:hAnsi="Arial"/>
      <w:lang w:val="en-GB" w:eastAsia="ko-KR"/>
    </w:rPr>
  </w:style>
  <w:style w:type="character" w:customStyle="1" w:styleId="CRCoverPageZchn">
    <w:name w:val="CR Cover Page Zchn"/>
    <w:link w:val="CRCoverPage"/>
    <w:rsid w:val="00096825"/>
    <w:rPr>
      <w:rFonts w:ascii="Arial" w:hAnsi="Arial"/>
      <w:lang w:val="en-GB" w:eastAsia="ko-KR"/>
    </w:rPr>
  </w:style>
  <w:style w:type="table" w:styleId="TableGrid">
    <w:name w:val="Table Grid"/>
    <w:basedOn w:val="TableNormal"/>
    <w:uiPriority w:val="39"/>
    <w:rsid w:val="00096825"/>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96825"/>
    <w:pPr>
      <w:spacing w:after="0"/>
      <w:ind w:left="720"/>
    </w:pPr>
    <w:rPr>
      <w:rFonts w:ascii="Calibri" w:eastAsia="Calibri" w:hAnsi="Calibri"/>
      <w:sz w:val="22"/>
      <w:szCs w:val="22"/>
      <w:lang w:val="x-none" w:eastAsia="en-US"/>
    </w:rPr>
  </w:style>
  <w:style w:type="character" w:customStyle="1" w:styleId="Heading2Char">
    <w:name w:val="Heading 2 Char"/>
    <w:link w:val="Heading2"/>
    <w:rsid w:val="00096825"/>
    <w:rPr>
      <w:rFonts w:ascii="Arial" w:hAnsi="Arial"/>
      <w:sz w:val="32"/>
      <w:lang w:val="en-GB" w:eastAsia="ja-JP"/>
    </w:rPr>
  </w:style>
  <w:style w:type="paragraph" w:styleId="Title">
    <w:name w:val="Title"/>
    <w:basedOn w:val="Normal"/>
    <w:next w:val="Normal"/>
    <w:link w:val="TitleChar"/>
    <w:uiPriority w:val="10"/>
    <w:qFormat/>
    <w:rsid w:val="00096825"/>
    <w:pPr>
      <w:pBdr>
        <w:bottom w:val="single" w:sz="8" w:space="4" w:color="5B9BD5"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096825"/>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096825"/>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096825"/>
    <w:rPr>
      <w:rFonts w:ascii="Arial" w:eastAsiaTheme="majorEastAsia" w:hAnsi="Arial" w:cstheme="majorBidi"/>
      <w:i/>
      <w:iCs/>
      <w:spacing w:val="15"/>
      <w:sz w:val="24"/>
      <w:szCs w:val="24"/>
    </w:rPr>
  </w:style>
  <w:style w:type="character" w:customStyle="1" w:styleId="Heading3Char">
    <w:name w:val="Heading 3 Char"/>
    <w:link w:val="Heading3"/>
    <w:rsid w:val="00096825"/>
    <w:rPr>
      <w:rFonts w:ascii="Arial" w:hAnsi="Arial"/>
      <w:sz w:val="28"/>
      <w:lang w:val="en-GB" w:eastAsia="ja-JP"/>
    </w:rPr>
  </w:style>
  <w:style w:type="character" w:customStyle="1" w:styleId="Heading4Char">
    <w:name w:val="Heading 4 Char"/>
    <w:link w:val="Heading4"/>
    <w:rsid w:val="00096825"/>
    <w:rPr>
      <w:rFonts w:ascii="Arial" w:hAnsi="Arial"/>
      <w:sz w:val="24"/>
      <w:lang w:val="en-GB" w:eastAsia="ja-JP"/>
    </w:rPr>
  </w:style>
  <w:style w:type="character" w:customStyle="1" w:styleId="B1Char1">
    <w:name w:val="B1 Char1"/>
    <w:link w:val="B1"/>
    <w:qFormat/>
    <w:rsid w:val="00096825"/>
    <w:rPr>
      <w:rFonts w:ascii="Times New Roman" w:hAnsi="Times New Roman"/>
      <w:lang w:val="en-GB" w:eastAsia="zh-CN"/>
    </w:rPr>
  </w:style>
  <w:style w:type="character" w:customStyle="1" w:styleId="B3Char2">
    <w:name w:val="B3 Char2"/>
    <w:link w:val="B3"/>
    <w:qFormat/>
    <w:rsid w:val="00096825"/>
    <w:rPr>
      <w:rFonts w:ascii="Times New Roman" w:hAnsi="Times New Roman"/>
      <w:lang w:val="en-GB" w:eastAsia="ja-JP"/>
    </w:rPr>
  </w:style>
  <w:style w:type="character" w:customStyle="1" w:styleId="B4Char">
    <w:name w:val="B4 Char"/>
    <w:link w:val="B4"/>
    <w:rsid w:val="00096825"/>
    <w:rPr>
      <w:rFonts w:ascii="Times New Roman" w:hAnsi="Times New Roman"/>
      <w:lang w:val="en-GB" w:eastAsia="ja-JP"/>
    </w:rPr>
  </w:style>
  <w:style w:type="character" w:customStyle="1" w:styleId="B5Char">
    <w:name w:val="B5 Char"/>
    <w:link w:val="B5"/>
    <w:rsid w:val="00096825"/>
    <w:rPr>
      <w:rFonts w:ascii="Times New Roman" w:hAnsi="Times New Roman"/>
      <w:lang w:val="en-GB" w:eastAsia="ja-JP"/>
    </w:rPr>
  </w:style>
  <w:style w:type="paragraph" w:customStyle="1" w:styleId="B6">
    <w:name w:val="B6"/>
    <w:basedOn w:val="B5"/>
    <w:link w:val="B6Char"/>
    <w:rsid w:val="00096825"/>
    <w:pPr>
      <w:ind w:left="1985"/>
    </w:pPr>
  </w:style>
  <w:style w:type="character" w:customStyle="1" w:styleId="B6Char">
    <w:name w:val="B6 Char"/>
    <w:link w:val="B6"/>
    <w:rsid w:val="00096825"/>
    <w:rPr>
      <w:rFonts w:ascii="Times New Roman" w:hAnsi="Times New Roman"/>
      <w:lang w:val="en-GB" w:eastAsia="ja-JP"/>
    </w:rPr>
  </w:style>
  <w:style w:type="paragraph" w:customStyle="1" w:styleId="B7">
    <w:name w:val="B7"/>
    <w:basedOn w:val="B6"/>
    <w:link w:val="B7Char"/>
    <w:rsid w:val="00096825"/>
    <w:pPr>
      <w:ind w:left="2269"/>
    </w:pPr>
  </w:style>
  <w:style w:type="character" w:customStyle="1" w:styleId="B7Char">
    <w:name w:val="B7 Char"/>
    <w:basedOn w:val="B6Char"/>
    <w:link w:val="B7"/>
    <w:rsid w:val="00096825"/>
    <w:rPr>
      <w:rFonts w:ascii="Times New Roman" w:hAnsi="Times New Roman"/>
      <w:lang w:val="en-GB" w:eastAsia="ja-JP"/>
    </w:rPr>
  </w:style>
  <w:style w:type="paragraph" w:customStyle="1" w:styleId="B8">
    <w:name w:val="B8"/>
    <w:basedOn w:val="B7"/>
    <w:qFormat/>
    <w:rsid w:val="00096825"/>
    <w:pPr>
      <w:ind w:left="2552"/>
    </w:pPr>
  </w:style>
  <w:style w:type="character" w:customStyle="1" w:styleId="BalloonTextChar">
    <w:name w:val="Balloon Text Char"/>
    <w:link w:val="BalloonText"/>
    <w:rsid w:val="00096825"/>
    <w:rPr>
      <w:rFonts w:ascii="Tahoma" w:hAnsi="Tahoma" w:cs="Tahoma"/>
      <w:sz w:val="16"/>
      <w:szCs w:val="16"/>
      <w:lang w:val="en-GB" w:eastAsia="ja-JP"/>
    </w:rPr>
  </w:style>
  <w:style w:type="character" w:customStyle="1" w:styleId="CommentSubjectChar">
    <w:name w:val="Comment Subject Char"/>
    <w:link w:val="CommentSubject"/>
    <w:rsid w:val="00096825"/>
    <w:rPr>
      <w:rFonts w:ascii="Times New Roman" w:hAnsi="Times New Roman"/>
      <w:b/>
      <w:bCs/>
      <w:lang w:val="en-GB" w:eastAsia="ja-JP"/>
    </w:rPr>
  </w:style>
  <w:style w:type="character" w:customStyle="1" w:styleId="DocumentMapChar">
    <w:name w:val="Document Map Char"/>
    <w:link w:val="DocumentMap"/>
    <w:rsid w:val="00096825"/>
    <w:rPr>
      <w:rFonts w:ascii="Tahoma" w:hAnsi="Tahoma" w:cs="Tahoma"/>
      <w:shd w:val="clear" w:color="auto" w:fill="000080"/>
      <w:lang w:val="en-GB" w:eastAsia="ja-JP"/>
    </w:rPr>
  </w:style>
  <w:style w:type="paragraph" w:customStyle="1" w:styleId="NO">
    <w:name w:val="NO"/>
    <w:basedOn w:val="Normal"/>
    <w:link w:val="NOChar"/>
    <w:rsid w:val="00096825"/>
    <w:pPr>
      <w:keepLines/>
      <w:ind w:left="1135" w:hanging="851"/>
    </w:pPr>
  </w:style>
  <w:style w:type="character" w:customStyle="1" w:styleId="NOChar">
    <w:name w:val="NO Char"/>
    <w:link w:val="NO"/>
    <w:qFormat/>
    <w:rsid w:val="00096825"/>
    <w:rPr>
      <w:rFonts w:ascii="Times New Roman" w:hAnsi="Times New Roman"/>
      <w:lang w:val="en-GB" w:eastAsia="ja-JP"/>
    </w:rPr>
  </w:style>
  <w:style w:type="character" w:customStyle="1" w:styleId="EditorsNoteChar">
    <w:name w:val="Editor's Note Char"/>
    <w:link w:val="EditorsNote"/>
    <w:rsid w:val="00096825"/>
    <w:rPr>
      <w:rFonts w:ascii="Times New Roman" w:hAnsi="Times New Roman"/>
      <w:color w:val="FF0000"/>
      <w:lang w:val="x-none" w:eastAsia="x-none"/>
    </w:rPr>
  </w:style>
  <w:style w:type="paragraph" w:customStyle="1" w:styleId="EmailDiscussion">
    <w:name w:val="EmailDiscussion"/>
    <w:basedOn w:val="Normal"/>
    <w:next w:val="Normal"/>
    <w:rsid w:val="00096825"/>
    <w:pPr>
      <w:numPr>
        <w:numId w:val="28"/>
      </w:numPr>
      <w:spacing w:before="40" w:after="0"/>
    </w:pPr>
    <w:rPr>
      <w:rFonts w:ascii="Arial" w:eastAsia="MS Mincho" w:hAnsi="Arial"/>
      <w:b/>
      <w:szCs w:val="24"/>
      <w:lang w:eastAsia="en-GB"/>
    </w:rPr>
  </w:style>
  <w:style w:type="character" w:styleId="Emphasis">
    <w:name w:val="Emphasis"/>
    <w:qFormat/>
    <w:rsid w:val="00096825"/>
    <w:rPr>
      <w:i/>
      <w:iCs/>
    </w:rPr>
  </w:style>
  <w:style w:type="paragraph" w:customStyle="1" w:styleId="FigureTitle">
    <w:name w:val="Figure_Title"/>
    <w:basedOn w:val="Normal"/>
    <w:next w:val="Normal"/>
    <w:rsid w:val="0009682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6825"/>
    <w:rPr>
      <w:rFonts w:ascii="Arial" w:hAnsi="Arial"/>
      <w:b/>
      <w:noProof/>
      <w:sz w:val="18"/>
      <w:lang w:val="en-GB" w:eastAsia="ja-JP"/>
    </w:rPr>
  </w:style>
  <w:style w:type="character" w:customStyle="1" w:styleId="FooterChar">
    <w:name w:val="Footer Char"/>
    <w:link w:val="Footer"/>
    <w:rsid w:val="00096825"/>
    <w:rPr>
      <w:rFonts w:ascii="Arial" w:hAnsi="Arial"/>
      <w:b/>
      <w:i/>
      <w:noProof/>
      <w:sz w:val="18"/>
      <w:lang w:val="en-GB" w:eastAsia="ja-JP"/>
    </w:rPr>
  </w:style>
  <w:style w:type="character" w:customStyle="1" w:styleId="FootnoteTextChar">
    <w:name w:val="Footnote Text Char"/>
    <w:link w:val="FootnoteText"/>
    <w:rsid w:val="00096825"/>
    <w:rPr>
      <w:rFonts w:ascii="Times New Roman" w:hAnsi="Times New Roman"/>
      <w:sz w:val="16"/>
      <w:lang w:val="en-GB" w:eastAsia="ja-JP"/>
    </w:rPr>
  </w:style>
  <w:style w:type="paragraph" w:customStyle="1" w:styleId="Guidance">
    <w:name w:val="Guidance"/>
    <w:basedOn w:val="Normal"/>
    <w:rsid w:val="00096825"/>
    <w:rPr>
      <w:i/>
      <w:color w:val="0000FF"/>
    </w:rPr>
  </w:style>
  <w:style w:type="character" w:customStyle="1" w:styleId="Heading5Char">
    <w:name w:val="Heading 5 Char"/>
    <w:link w:val="Heading5"/>
    <w:rsid w:val="00096825"/>
    <w:rPr>
      <w:rFonts w:ascii="Arial" w:hAnsi="Arial"/>
      <w:sz w:val="22"/>
      <w:lang w:val="en-GB" w:eastAsia="ja-JP"/>
    </w:rPr>
  </w:style>
  <w:style w:type="paragraph" w:customStyle="1" w:styleId="H6">
    <w:name w:val="H6"/>
    <w:basedOn w:val="Heading5"/>
    <w:next w:val="Normal"/>
    <w:rsid w:val="00096825"/>
    <w:pPr>
      <w:ind w:left="1985" w:hanging="1985"/>
      <w:outlineLvl w:val="9"/>
    </w:pPr>
    <w:rPr>
      <w:sz w:val="20"/>
    </w:rPr>
  </w:style>
  <w:style w:type="character" w:customStyle="1" w:styleId="Heading6Char">
    <w:name w:val="Heading 6 Char"/>
    <w:link w:val="Heading6"/>
    <w:rsid w:val="00096825"/>
    <w:rPr>
      <w:rFonts w:ascii="Arial" w:hAnsi="Arial"/>
      <w:lang w:val="en-GB" w:eastAsia="ja-JP"/>
    </w:rPr>
  </w:style>
  <w:style w:type="character" w:customStyle="1" w:styleId="Heading7Char">
    <w:name w:val="Heading 7 Char"/>
    <w:link w:val="Heading7"/>
    <w:rsid w:val="00096825"/>
    <w:rPr>
      <w:rFonts w:ascii="Arial" w:hAnsi="Arial"/>
      <w:lang w:val="en-GB" w:eastAsia="ja-JP"/>
    </w:rPr>
  </w:style>
  <w:style w:type="character" w:customStyle="1" w:styleId="Heading8Char">
    <w:name w:val="Heading 8 Char"/>
    <w:link w:val="Heading8"/>
    <w:rsid w:val="00096825"/>
    <w:rPr>
      <w:rFonts w:ascii="Arial" w:hAnsi="Arial"/>
      <w:sz w:val="36"/>
      <w:lang w:val="en-GB" w:eastAsia="ja-JP"/>
    </w:rPr>
  </w:style>
  <w:style w:type="character" w:customStyle="1" w:styleId="Heading9Char">
    <w:name w:val="Heading 9 Char"/>
    <w:link w:val="Heading9"/>
    <w:rsid w:val="00096825"/>
    <w:rPr>
      <w:rFonts w:ascii="Arial" w:hAnsi="Arial"/>
      <w:sz w:val="36"/>
      <w:lang w:val="en-GB" w:eastAsia="ja-JP"/>
    </w:rPr>
  </w:style>
  <w:style w:type="character" w:styleId="HTMLCode">
    <w:name w:val="HTML Code"/>
    <w:uiPriority w:val="99"/>
    <w:unhideWhenUsed/>
    <w:rsid w:val="00096825"/>
    <w:rPr>
      <w:rFonts w:ascii="Courier New" w:eastAsia="Times New Roman" w:hAnsi="Courier New" w:cs="Courier New"/>
      <w:sz w:val="20"/>
      <w:szCs w:val="20"/>
    </w:rPr>
  </w:style>
  <w:style w:type="paragraph" w:styleId="IndexHeading">
    <w:name w:val="index heading"/>
    <w:basedOn w:val="Normal"/>
    <w:next w:val="Normal"/>
    <w:rsid w:val="00096825"/>
    <w:pPr>
      <w:pBdr>
        <w:top w:val="single" w:sz="12" w:space="0" w:color="auto"/>
      </w:pBdr>
      <w:spacing w:before="360" w:after="240"/>
    </w:pPr>
    <w:rPr>
      <w:b/>
      <w:i/>
      <w:sz w:val="26"/>
      <w:lang w:eastAsia="en-GB"/>
    </w:rPr>
  </w:style>
  <w:style w:type="paragraph" w:customStyle="1" w:styleId="LD">
    <w:name w:val="LD"/>
    <w:rsid w:val="0009682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ListParagraphChar">
    <w:name w:val="List Paragraph Char"/>
    <w:link w:val="ListParagraph"/>
    <w:uiPriority w:val="34"/>
    <w:locked/>
    <w:rsid w:val="00096825"/>
    <w:rPr>
      <w:rFonts w:ascii="Calibri" w:eastAsia="Calibri" w:hAnsi="Calibri"/>
      <w:sz w:val="22"/>
      <w:szCs w:val="22"/>
      <w:lang w:val="x-none"/>
    </w:rPr>
  </w:style>
  <w:style w:type="paragraph" w:customStyle="1" w:styleId="NF">
    <w:name w:val="NF"/>
    <w:basedOn w:val="NO"/>
    <w:rsid w:val="00096825"/>
    <w:pPr>
      <w:keepNext/>
      <w:spacing w:after="0"/>
    </w:pPr>
    <w:rPr>
      <w:rFonts w:ascii="Arial" w:hAnsi="Arial"/>
      <w:sz w:val="18"/>
    </w:rPr>
  </w:style>
  <w:style w:type="paragraph" w:customStyle="1" w:styleId="NW">
    <w:name w:val="NW"/>
    <w:basedOn w:val="NO"/>
    <w:rsid w:val="00096825"/>
    <w:pPr>
      <w:spacing w:after="0"/>
    </w:pPr>
  </w:style>
  <w:style w:type="paragraph" w:styleId="PlainText">
    <w:name w:val="Plain Text"/>
    <w:basedOn w:val="Normal"/>
    <w:link w:val="PlainTextChar"/>
    <w:rsid w:val="00096825"/>
    <w:rPr>
      <w:rFonts w:ascii="Courier New" w:hAnsi="Courier New"/>
      <w:lang w:val="nb-NO"/>
    </w:rPr>
  </w:style>
  <w:style w:type="character" w:customStyle="1" w:styleId="PlainTextChar">
    <w:name w:val="Plain Text Char"/>
    <w:link w:val="PlainText"/>
    <w:rsid w:val="00096825"/>
    <w:rPr>
      <w:rFonts w:ascii="Courier New" w:hAnsi="Courier New"/>
      <w:lang w:val="nb-NO" w:eastAsia="ja-JP"/>
    </w:rPr>
  </w:style>
  <w:style w:type="character" w:styleId="Strong">
    <w:name w:val="Strong"/>
    <w:uiPriority w:val="22"/>
    <w:qFormat/>
    <w:rsid w:val="00096825"/>
    <w:rPr>
      <w:b/>
      <w:bCs/>
    </w:rPr>
  </w:style>
  <w:style w:type="character" w:customStyle="1" w:styleId="TALCar">
    <w:name w:val="TAL Car"/>
    <w:link w:val="TAL"/>
    <w:qFormat/>
    <w:rsid w:val="00096825"/>
    <w:rPr>
      <w:rFonts w:ascii="Arial" w:hAnsi="Arial"/>
      <w:sz w:val="18"/>
      <w:lang w:val="x-none" w:eastAsia="x-none"/>
    </w:rPr>
  </w:style>
  <w:style w:type="character" w:customStyle="1" w:styleId="TAHCar">
    <w:name w:val="TAH Car"/>
    <w:link w:val="TAH"/>
    <w:locked/>
    <w:rsid w:val="00096825"/>
    <w:rPr>
      <w:rFonts w:ascii="Arial" w:hAnsi="Arial"/>
      <w:b/>
      <w:sz w:val="18"/>
      <w:lang w:val="x-none" w:eastAsia="x-none"/>
    </w:rPr>
  </w:style>
  <w:style w:type="character" w:customStyle="1" w:styleId="THChar">
    <w:name w:val="TH Char"/>
    <w:link w:val="TH"/>
    <w:rsid w:val="00096825"/>
    <w:rPr>
      <w:rFonts w:ascii="Arial" w:hAnsi="Arial"/>
      <w:b/>
      <w:lang w:val="x-none" w:eastAsia="x-none"/>
    </w:rPr>
  </w:style>
  <w:style w:type="paragraph" w:customStyle="1" w:styleId="TAJ">
    <w:name w:val="TAJ"/>
    <w:basedOn w:val="TH"/>
    <w:rsid w:val="00096825"/>
  </w:style>
  <w:style w:type="paragraph" w:customStyle="1" w:styleId="TALCharChar">
    <w:name w:val="TAL Char Char"/>
    <w:basedOn w:val="Normal"/>
    <w:link w:val="TALCharCharChar"/>
    <w:rsid w:val="0009682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6825"/>
    <w:rPr>
      <w:rFonts w:ascii="Arial" w:eastAsia="Malgun Gothic" w:hAnsi="Arial"/>
      <w:sz w:val="18"/>
      <w:lang w:val="x-none" w:eastAsia="x-none"/>
    </w:rPr>
  </w:style>
  <w:style w:type="character" w:customStyle="1" w:styleId="TFChar">
    <w:name w:val="TF Char"/>
    <w:link w:val="TF"/>
    <w:rsid w:val="00096825"/>
    <w:rPr>
      <w:rFonts w:ascii="Arial" w:hAnsi="Arial"/>
      <w:b/>
      <w:lang w:val="x-none" w:eastAsia="x-none"/>
    </w:rPr>
  </w:style>
  <w:style w:type="paragraph" w:styleId="ListContinue">
    <w:name w:val="List Continue"/>
    <w:basedOn w:val="Normal"/>
    <w:rsid w:val="00096825"/>
    <w:pPr>
      <w:spacing w:after="120"/>
      <w:ind w:left="283"/>
      <w:contextualSpacing/>
    </w:pPr>
    <w:rPr>
      <w:rFonts w:ascii="Arial" w:hAnsi="Arial"/>
    </w:rPr>
  </w:style>
  <w:style w:type="paragraph" w:styleId="ListContinue2">
    <w:name w:val="List Continue 2"/>
    <w:basedOn w:val="Normal"/>
    <w:rsid w:val="00096825"/>
    <w:pPr>
      <w:spacing w:after="120"/>
      <w:ind w:left="566"/>
      <w:contextualSpacing/>
    </w:pPr>
    <w:rPr>
      <w:rFonts w:ascii="Arial" w:hAnsi="Arial"/>
    </w:rPr>
  </w:style>
  <w:style w:type="paragraph" w:styleId="ListNumber3">
    <w:name w:val="List Number 3"/>
    <w:basedOn w:val="ListNumber2"/>
    <w:rsid w:val="00F716DA"/>
    <w:pPr>
      <w:numPr>
        <w:numId w:val="10"/>
      </w:numPr>
      <w:contextualSpacing/>
    </w:pPr>
  </w:style>
  <w:style w:type="paragraph" w:styleId="Revision">
    <w:name w:val="Revision"/>
    <w:hidden/>
    <w:uiPriority w:val="99"/>
    <w:semiHidden/>
    <w:rsid w:val="00C34A5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42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5NUHHDQN7SK2-1476151046-20388</_dlc_DocId>
    <_dlc_DocIdUrl xmlns="f166a696-7b5b-4ccd-9f0c-ffde0cceec81">
      <Url>https://ericsson.sharepoint.com/sites/star/_layouts/15/DocIdRedir.aspx?ID=5NUHHDQN7SK2-1476151046-20388</Url>
      <Description>5NUHHDQN7SK2-1476151046-20388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29E44B09-D4F5-4AD1-8A7D-366010324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purl.org/dc/terms/"/>
    <ds:schemaRef ds:uri="f166a696-7b5b-4ccd-9f0c-ffde0cceec81"/>
    <ds:schemaRef ds:uri="d8762117-8292-4133-b1c7-eab5c6487cfd"/>
    <ds:schemaRef ds:uri="http://schemas.microsoft.com/office/infopath/2007/PartnerControls"/>
    <ds:schemaRef ds:uri="http://schemas.microsoft.com/office/2006/documentManagement/types"/>
    <ds:schemaRef ds:uri="611109f9-ed58-4498-a270-1fb2086a5321"/>
    <ds:schemaRef ds:uri="http://www.w3.org/XML/1998/namespace"/>
    <ds:schemaRef ds:uri="http://purl.org/dc/dcmitype/"/>
    <ds:schemaRef ds:uri="http://schemas.openxmlformats.org/package/2006/metadata/core-properties"/>
    <ds:schemaRef ds:uri="http://schemas.microsoft.com/sharepoint/v4"/>
    <ds:schemaRef ds:uri="http://schemas.microsoft.com/office/2006/metadata/properties"/>
    <ds:schemaRef ds:uri="http://purl.org/dc/elements/1.1/"/>
  </ds:schemaRefs>
</ds:datastoreItem>
</file>

<file path=customXml/itemProps7.xml><?xml version="1.0" encoding="utf-8"?>
<ds:datastoreItem xmlns:ds="http://schemas.openxmlformats.org/officeDocument/2006/customXml" ds:itemID="{5BE51385-75F7-48D4-A00C-34E87FA1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122</TotalTime>
  <Pages>6</Pages>
  <Words>2343</Words>
  <Characters>12795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425</cp:revision>
  <cp:lastPrinted>2008-01-31T16:09:00Z</cp:lastPrinted>
  <dcterms:created xsi:type="dcterms:W3CDTF">2018-03-30T12:51:00Z</dcterms:created>
  <dcterms:modified xsi:type="dcterms:W3CDTF">2018-04-05T15:04:00Z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0e434e00-02fc-4060-99d8-de2ac49fe29c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